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F7BEA" w14:textId="08680DC5" w:rsidR="00D91567" w:rsidRPr="00113EB6" w:rsidRDefault="00D91567" w:rsidP="003B6236">
      <w:pPr>
        <w:spacing w:line="276" w:lineRule="auto"/>
        <w:jc w:val="center"/>
        <w:rPr>
          <w:rFonts w:ascii="Verdana" w:hAnsi="Verdana" w:cs="Arial"/>
          <w:b/>
          <w:bCs/>
          <w:u w:val="single"/>
        </w:rPr>
      </w:pPr>
      <w:r w:rsidRPr="00113EB6">
        <w:rPr>
          <w:rFonts w:ascii="Verdana" w:hAnsi="Verdana"/>
          <w:noProof/>
        </w:rPr>
        <w:drawing>
          <wp:anchor distT="0" distB="0" distL="114300" distR="114300" simplePos="0" relativeHeight="251658240" behindDoc="1" locked="0" layoutInCell="1" allowOverlap="1" wp14:anchorId="42145764" wp14:editId="22F43F75">
            <wp:simplePos x="0" y="0"/>
            <wp:positionH relativeFrom="column">
              <wp:posOffset>-320040</wp:posOffset>
            </wp:positionH>
            <wp:positionV relativeFrom="paragraph">
              <wp:posOffset>13335</wp:posOffset>
            </wp:positionV>
            <wp:extent cx="931239" cy="1098423"/>
            <wp:effectExtent l="0" t="0" r="2540" b="6985"/>
            <wp:wrapTight wrapText="bothSides">
              <wp:wrapPolygon edited="0">
                <wp:start x="0" y="0"/>
                <wp:lineTo x="0" y="21363"/>
                <wp:lineTo x="21217" y="21363"/>
                <wp:lineTo x="21217" y="0"/>
                <wp:lineTo x="0" y="0"/>
              </wp:wrapPolygon>
            </wp:wrapTight>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1239" cy="1098423"/>
                    </a:xfrm>
                    <a:prstGeom prst="rect">
                      <a:avLst/>
                    </a:prstGeom>
                  </pic:spPr>
                </pic:pic>
              </a:graphicData>
            </a:graphic>
            <wp14:sizeRelH relativeFrom="page">
              <wp14:pctWidth>0</wp14:pctWidth>
            </wp14:sizeRelH>
            <wp14:sizeRelV relativeFrom="page">
              <wp14:pctHeight>0</wp14:pctHeight>
            </wp14:sizeRelV>
          </wp:anchor>
        </w:drawing>
      </w:r>
    </w:p>
    <w:p w14:paraId="4B5C258E" w14:textId="26D9FD98" w:rsidR="00D91567" w:rsidRPr="00113EB6" w:rsidRDefault="00D91567" w:rsidP="003B6236">
      <w:pPr>
        <w:spacing w:line="276" w:lineRule="auto"/>
        <w:jc w:val="center"/>
        <w:rPr>
          <w:rFonts w:ascii="Verdana" w:hAnsi="Verdana" w:cs="Arial"/>
          <w:b/>
          <w:bCs/>
          <w:u w:val="single"/>
        </w:rPr>
      </w:pPr>
    </w:p>
    <w:p w14:paraId="2035BDC2" w14:textId="43CB9469" w:rsidR="004B3EF9" w:rsidRPr="00113EB6" w:rsidRDefault="004B3EF9" w:rsidP="003B6236">
      <w:pPr>
        <w:spacing w:line="276" w:lineRule="auto"/>
        <w:jc w:val="center"/>
        <w:rPr>
          <w:rFonts w:ascii="Verdana" w:hAnsi="Verdana" w:cs="Arial"/>
        </w:rPr>
      </w:pPr>
      <w:r w:rsidRPr="00113EB6">
        <w:rPr>
          <w:rFonts w:ascii="Verdana" w:hAnsi="Verdana" w:cs="Arial"/>
          <w:b/>
          <w:bCs/>
          <w:u w:val="single"/>
        </w:rPr>
        <w:t xml:space="preserve">The </w:t>
      </w:r>
      <w:r w:rsidR="00B7117F">
        <w:rPr>
          <w:rFonts w:ascii="Verdana" w:hAnsi="Verdana" w:cs="Arial"/>
          <w:b/>
          <w:bCs/>
          <w:u w:val="single"/>
        </w:rPr>
        <w:t>V</w:t>
      </w:r>
      <w:r w:rsidRPr="00113EB6">
        <w:rPr>
          <w:rFonts w:ascii="Verdana" w:hAnsi="Verdana" w:cs="Arial"/>
          <w:b/>
          <w:bCs/>
          <w:u w:val="single"/>
        </w:rPr>
        <w:t xml:space="preserve">oluntary and Community </w:t>
      </w:r>
      <w:r w:rsidR="00B7117F">
        <w:rPr>
          <w:rFonts w:ascii="Verdana" w:hAnsi="Verdana" w:cs="Arial"/>
          <w:b/>
          <w:bCs/>
          <w:u w:val="single"/>
        </w:rPr>
        <w:t>S</w:t>
      </w:r>
      <w:r w:rsidRPr="00113EB6">
        <w:rPr>
          <w:rFonts w:ascii="Verdana" w:hAnsi="Verdana" w:cs="Arial"/>
          <w:b/>
          <w:bCs/>
          <w:u w:val="single"/>
        </w:rPr>
        <w:t xml:space="preserve">ector </w:t>
      </w:r>
      <w:r w:rsidR="00B7117F">
        <w:rPr>
          <w:rFonts w:ascii="Verdana" w:hAnsi="Verdana" w:cs="Arial"/>
          <w:b/>
          <w:bCs/>
          <w:u w:val="single"/>
        </w:rPr>
        <w:t>L</w:t>
      </w:r>
      <w:r w:rsidRPr="00113EB6">
        <w:rPr>
          <w:rFonts w:ascii="Verdana" w:hAnsi="Verdana" w:cs="Arial"/>
          <w:b/>
          <w:bCs/>
          <w:u w:val="single"/>
        </w:rPr>
        <w:t xml:space="preserve">earning and </w:t>
      </w:r>
      <w:r w:rsidR="00B7117F">
        <w:rPr>
          <w:rFonts w:ascii="Verdana" w:hAnsi="Verdana" w:cs="Arial"/>
          <w:b/>
          <w:bCs/>
          <w:u w:val="single"/>
        </w:rPr>
        <w:t>S</w:t>
      </w:r>
      <w:r w:rsidRPr="00113EB6">
        <w:rPr>
          <w:rFonts w:ascii="Verdana" w:hAnsi="Verdana" w:cs="Arial"/>
          <w:b/>
          <w:bCs/>
          <w:u w:val="single"/>
        </w:rPr>
        <w:t xml:space="preserve">kills </w:t>
      </w:r>
      <w:r w:rsidR="00B7117F">
        <w:rPr>
          <w:rFonts w:ascii="Verdana" w:hAnsi="Verdana" w:cs="Arial"/>
          <w:b/>
          <w:bCs/>
          <w:u w:val="single"/>
        </w:rPr>
        <w:t>C</w:t>
      </w:r>
      <w:r w:rsidRPr="00113EB6">
        <w:rPr>
          <w:rFonts w:ascii="Verdana" w:hAnsi="Verdana" w:cs="Arial"/>
          <w:b/>
          <w:bCs/>
          <w:u w:val="single"/>
        </w:rPr>
        <w:t>onsortium (T/A Enable)</w:t>
      </w:r>
    </w:p>
    <w:p w14:paraId="1A2237CE" w14:textId="2DC38D3D" w:rsidR="004B3EF9" w:rsidRPr="00113EB6" w:rsidRDefault="004B3EF9" w:rsidP="003B6236">
      <w:pPr>
        <w:spacing w:line="276" w:lineRule="auto"/>
        <w:jc w:val="center"/>
        <w:rPr>
          <w:rFonts w:ascii="Verdana" w:hAnsi="Verdana" w:cs="Arial"/>
          <w:b/>
          <w:bCs/>
          <w:u w:val="single"/>
        </w:rPr>
      </w:pPr>
    </w:p>
    <w:p w14:paraId="420E27DD" w14:textId="62A36D43" w:rsidR="004B3EF9" w:rsidRPr="00113EB6" w:rsidRDefault="004B3EF9" w:rsidP="003B6236">
      <w:pPr>
        <w:spacing w:line="276" w:lineRule="auto"/>
        <w:jc w:val="center"/>
        <w:rPr>
          <w:rFonts w:ascii="Verdana" w:hAnsi="Verdana" w:cs="Arial"/>
          <w:b/>
          <w:bCs/>
          <w:u w:val="single"/>
        </w:rPr>
      </w:pPr>
      <w:r w:rsidRPr="00113EB6">
        <w:rPr>
          <w:rFonts w:ascii="Verdana" w:hAnsi="Verdana" w:cs="Arial"/>
          <w:b/>
          <w:bCs/>
          <w:u w:val="single"/>
        </w:rPr>
        <w:t>Subcontracting rules exemption rational</w:t>
      </w:r>
    </w:p>
    <w:p w14:paraId="7840E2D8" w14:textId="6C4B6C28" w:rsidR="004B3EF9" w:rsidRPr="00113EB6" w:rsidRDefault="004B3EF9" w:rsidP="003B6236">
      <w:pPr>
        <w:spacing w:line="276" w:lineRule="auto"/>
        <w:rPr>
          <w:rFonts w:ascii="Verdana" w:hAnsi="Verdana" w:cs="Arial"/>
        </w:rPr>
      </w:pPr>
    </w:p>
    <w:p w14:paraId="3C974F8D" w14:textId="4C2CE069" w:rsidR="00D91567" w:rsidRPr="00B7117F" w:rsidRDefault="00D91567" w:rsidP="003B6236">
      <w:pPr>
        <w:pStyle w:val="xxmsonormal"/>
        <w:shd w:val="clear" w:color="auto" w:fill="FFFFFF"/>
        <w:spacing w:before="0" w:beforeAutospacing="0" w:after="0" w:afterAutospacing="0" w:line="276" w:lineRule="auto"/>
        <w:jc w:val="both"/>
        <w:textAlignment w:val="baseline"/>
        <w:rPr>
          <w:rFonts w:ascii="Verdana" w:hAnsi="Verdana" w:cstheme="minorHAnsi"/>
          <w:color w:val="000000"/>
          <w:sz w:val="22"/>
          <w:szCs w:val="22"/>
          <w:bdr w:val="none" w:sz="0" w:space="0" w:color="auto" w:frame="1"/>
        </w:rPr>
      </w:pPr>
      <w:r w:rsidRPr="00113EB6">
        <w:rPr>
          <w:rFonts w:ascii="Verdana" w:hAnsi="Verdana" w:cstheme="minorHAnsi"/>
          <w:color w:val="000000"/>
          <w:sz w:val="22"/>
          <w:szCs w:val="22"/>
          <w:bdr w:val="none" w:sz="0" w:space="0" w:color="auto" w:frame="1"/>
        </w:rPr>
        <w:t xml:space="preserve">Enable was established in 2003 by the LSC to provide a vehicle for the voluntary and community sector to deliver grassroots learning for the communities that larger organisations </w:t>
      </w:r>
      <w:proofErr w:type="gramStart"/>
      <w:r w:rsidRPr="00113EB6">
        <w:rPr>
          <w:rFonts w:ascii="Verdana" w:hAnsi="Verdana" w:cstheme="minorHAnsi"/>
          <w:color w:val="000000"/>
          <w:sz w:val="22"/>
          <w:szCs w:val="22"/>
          <w:bdr w:val="none" w:sz="0" w:space="0" w:color="auto" w:frame="1"/>
        </w:rPr>
        <w:t>aren’t</w:t>
      </w:r>
      <w:proofErr w:type="gramEnd"/>
      <w:r w:rsidRPr="00113EB6">
        <w:rPr>
          <w:rFonts w:ascii="Verdana" w:hAnsi="Verdana" w:cstheme="minorHAnsi"/>
          <w:color w:val="000000"/>
          <w:sz w:val="22"/>
          <w:szCs w:val="22"/>
          <w:bdr w:val="none" w:sz="0" w:space="0" w:color="auto" w:frame="1"/>
        </w:rPr>
        <w:t xml:space="preserve"> able to reach.  For over 17 years we have subcontracted with small local voluntary and community providers as they are the mechanism and one of the most successful ways to engage with disadvantaged individuals within marginalised communities.  </w:t>
      </w:r>
      <w:r w:rsidR="00B7117F">
        <w:rPr>
          <w:rFonts w:ascii="Verdana" w:hAnsi="Verdana" w:cstheme="minorHAnsi"/>
          <w:color w:val="000000"/>
          <w:sz w:val="22"/>
          <w:szCs w:val="22"/>
          <w:bdr w:val="none" w:sz="0" w:space="0" w:color="auto" w:frame="1"/>
        </w:rPr>
        <w:t xml:space="preserve">Numerous stakeholders and partners recognise our ability through our </w:t>
      </w:r>
      <w:r w:rsidR="00B7117F">
        <w:rPr>
          <w:rFonts w:ascii="Verdana" w:hAnsi="Verdana" w:cstheme="minorHAnsi"/>
          <w:color w:val="000000"/>
          <w:sz w:val="22"/>
          <w:szCs w:val="22"/>
          <w:bdr w:val="none" w:sz="0" w:space="0" w:color="auto" w:frame="1"/>
        </w:rPr>
        <w:t>subcontractors</w:t>
      </w:r>
      <w:r w:rsidR="00B7117F">
        <w:rPr>
          <w:rFonts w:ascii="Verdana" w:hAnsi="Verdana" w:cstheme="minorHAnsi"/>
          <w:color w:val="000000"/>
          <w:sz w:val="22"/>
          <w:szCs w:val="22"/>
          <w:bdr w:val="none" w:sz="0" w:space="0" w:color="auto" w:frame="1"/>
        </w:rPr>
        <w:t xml:space="preserve"> to work in areas </w:t>
      </w:r>
      <w:r w:rsidR="00B7117F">
        <w:rPr>
          <w:rFonts w:ascii="Verdana" w:hAnsi="Verdana" w:cstheme="minorHAnsi"/>
          <w:color w:val="000000"/>
          <w:sz w:val="22"/>
          <w:szCs w:val="22"/>
          <w:bdr w:val="none" w:sz="0" w:space="0" w:color="auto" w:frame="1"/>
        </w:rPr>
        <w:t xml:space="preserve">and with individuals </w:t>
      </w:r>
      <w:r w:rsidR="00B7117F">
        <w:rPr>
          <w:rFonts w:ascii="Verdana" w:hAnsi="Verdana" w:cstheme="minorHAnsi"/>
          <w:color w:val="000000"/>
          <w:sz w:val="22"/>
          <w:szCs w:val="22"/>
          <w:bdr w:val="none" w:sz="0" w:space="0" w:color="auto" w:frame="1"/>
        </w:rPr>
        <w:t>they are unable to reach</w:t>
      </w:r>
      <w:r w:rsidR="00B7117F">
        <w:rPr>
          <w:rFonts w:ascii="Verdana" w:hAnsi="Verdana" w:cstheme="minorHAnsi"/>
          <w:color w:val="000000"/>
          <w:sz w:val="22"/>
          <w:szCs w:val="22"/>
          <w:bdr w:val="none" w:sz="0" w:space="0" w:color="auto" w:frame="1"/>
        </w:rPr>
        <w:t xml:space="preserve">. </w:t>
      </w:r>
      <w:r w:rsidRPr="00113EB6">
        <w:rPr>
          <w:rFonts w:ascii="Verdana" w:hAnsi="Verdana" w:cstheme="minorHAnsi"/>
          <w:color w:val="000000"/>
          <w:sz w:val="22"/>
          <w:szCs w:val="22"/>
          <w:bdr w:val="none" w:sz="0" w:space="0" w:color="auto" w:frame="1"/>
        </w:rPr>
        <w:t>We aim to work with high quality local subcontractors who are able to provide the opportunities and the niche expertise required to broaden the reach of funded provision and offer specific qualifications to learners in disaffected and underrepresented inner city and rural communities.</w:t>
      </w:r>
    </w:p>
    <w:p w14:paraId="13D3A97E" w14:textId="77777777" w:rsidR="00D91567" w:rsidRPr="00113EB6" w:rsidRDefault="00D91567" w:rsidP="003B6236">
      <w:pPr>
        <w:pStyle w:val="xxmsonormal"/>
        <w:shd w:val="clear" w:color="auto" w:fill="FFFFFF"/>
        <w:spacing w:before="0" w:beforeAutospacing="0" w:after="0" w:afterAutospacing="0" w:line="276" w:lineRule="auto"/>
        <w:jc w:val="both"/>
        <w:textAlignment w:val="baseline"/>
        <w:rPr>
          <w:rFonts w:ascii="Verdana" w:hAnsi="Verdana" w:cstheme="minorHAnsi"/>
          <w:color w:val="201F1E"/>
          <w:sz w:val="22"/>
          <w:szCs w:val="22"/>
        </w:rPr>
      </w:pPr>
      <w:r w:rsidRPr="00113EB6">
        <w:rPr>
          <w:rFonts w:ascii="Verdana" w:hAnsi="Verdana" w:cstheme="minorHAnsi"/>
          <w:color w:val="201F1E"/>
          <w:sz w:val="22"/>
          <w:szCs w:val="22"/>
          <w:bdr w:val="none" w:sz="0" w:space="0" w:color="auto" w:frame="1"/>
        </w:rPr>
        <w:t> </w:t>
      </w:r>
    </w:p>
    <w:p w14:paraId="3A1A1560" w14:textId="34750065" w:rsidR="00D91567" w:rsidRDefault="00D91567" w:rsidP="003B6236">
      <w:pPr>
        <w:pStyle w:val="xxmsonormal"/>
        <w:shd w:val="clear" w:color="auto" w:fill="FFFFFF"/>
        <w:spacing w:before="0" w:beforeAutospacing="0" w:after="0" w:afterAutospacing="0" w:line="276" w:lineRule="auto"/>
        <w:jc w:val="both"/>
        <w:textAlignment w:val="baseline"/>
        <w:rPr>
          <w:rFonts w:ascii="Verdana" w:hAnsi="Verdana" w:cstheme="minorHAnsi"/>
          <w:color w:val="000000"/>
          <w:sz w:val="22"/>
          <w:szCs w:val="22"/>
          <w:bdr w:val="none" w:sz="0" w:space="0" w:color="auto" w:frame="1"/>
        </w:rPr>
      </w:pPr>
      <w:r w:rsidRPr="00113EB6">
        <w:rPr>
          <w:rFonts w:ascii="Verdana" w:hAnsi="Verdana" w:cstheme="minorHAnsi"/>
          <w:color w:val="000000"/>
          <w:sz w:val="22"/>
          <w:szCs w:val="22"/>
          <w:bdr w:val="none" w:sz="0" w:space="0" w:color="auto" w:frame="1"/>
        </w:rPr>
        <w:t>Enable subcontractors’ provision is designed to inspire learning, meet individuals needs and offers a diverse range of high-quality teaching and learning provision with specific target communities that often miss out on mainstream provision.</w:t>
      </w:r>
      <w:r w:rsidRPr="00113EB6">
        <w:rPr>
          <w:rFonts w:ascii="Verdana" w:hAnsi="Verdana" w:cstheme="minorHAnsi"/>
          <w:color w:val="201F1E"/>
          <w:sz w:val="22"/>
          <w:szCs w:val="22"/>
        </w:rPr>
        <w:t xml:space="preserve"> </w:t>
      </w:r>
      <w:r w:rsidRPr="00113EB6">
        <w:rPr>
          <w:rFonts w:ascii="Verdana" w:hAnsi="Verdana" w:cstheme="minorHAnsi"/>
          <w:color w:val="000000"/>
          <w:sz w:val="22"/>
          <w:szCs w:val="22"/>
          <w:bdr w:val="none" w:sz="0" w:space="0" w:color="auto" w:frame="1"/>
        </w:rPr>
        <w:t>We are committed to achieving outstanding teaching, learning and assessment, and this is demonstrated through our subcontracted partnership which requires an understanding of shared values, ethos and puts learners and employers at the centre of what we do.</w:t>
      </w:r>
    </w:p>
    <w:p w14:paraId="079CF14C" w14:textId="2AE1927B" w:rsidR="00B7117F" w:rsidRDefault="00B7117F" w:rsidP="003B6236">
      <w:pPr>
        <w:pStyle w:val="xxmsonormal"/>
        <w:shd w:val="clear" w:color="auto" w:fill="FFFFFF"/>
        <w:spacing w:before="0" w:beforeAutospacing="0" w:after="0" w:afterAutospacing="0" w:line="276" w:lineRule="auto"/>
        <w:jc w:val="both"/>
        <w:textAlignment w:val="baseline"/>
        <w:rPr>
          <w:rFonts w:ascii="Verdana" w:hAnsi="Verdana" w:cstheme="minorHAnsi"/>
          <w:color w:val="000000"/>
          <w:sz w:val="22"/>
          <w:szCs w:val="22"/>
          <w:bdr w:val="none" w:sz="0" w:space="0" w:color="auto" w:frame="1"/>
        </w:rPr>
      </w:pPr>
    </w:p>
    <w:p w14:paraId="15B2CC1C" w14:textId="77777777" w:rsidR="00D91567" w:rsidRPr="00113EB6" w:rsidRDefault="00D91567" w:rsidP="003B6236">
      <w:pPr>
        <w:pStyle w:val="xxmsonormal"/>
        <w:shd w:val="clear" w:color="auto" w:fill="FFFFFF"/>
        <w:spacing w:before="0" w:beforeAutospacing="0" w:after="0" w:afterAutospacing="0" w:line="276" w:lineRule="auto"/>
        <w:jc w:val="both"/>
        <w:textAlignment w:val="baseline"/>
        <w:rPr>
          <w:rFonts w:ascii="Verdana" w:hAnsi="Verdana" w:cstheme="minorHAnsi"/>
          <w:color w:val="000000"/>
          <w:sz w:val="22"/>
          <w:szCs w:val="22"/>
          <w:bdr w:val="none" w:sz="0" w:space="0" w:color="auto" w:frame="1"/>
        </w:rPr>
      </w:pPr>
    </w:p>
    <w:p w14:paraId="074D058C" w14:textId="77777777" w:rsidR="00D91567" w:rsidRPr="00113EB6" w:rsidRDefault="00D91567" w:rsidP="003B6236">
      <w:pPr>
        <w:pStyle w:val="xxmsonormal"/>
        <w:shd w:val="clear" w:color="auto" w:fill="FFFFFF"/>
        <w:spacing w:before="0" w:beforeAutospacing="0" w:after="0" w:afterAutospacing="0" w:line="276" w:lineRule="auto"/>
        <w:jc w:val="both"/>
        <w:textAlignment w:val="baseline"/>
        <w:rPr>
          <w:rFonts w:ascii="Verdana" w:hAnsi="Verdana" w:cs="Arial"/>
          <w:b/>
          <w:bCs/>
          <w:i/>
          <w:iCs/>
          <w:sz w:val="22"/>
          <w:szCs w:val="22"/>
        </w:rPr>
      </w:pPr>
      <w:r w:rsidRPr="00113EB6">
        <w:rPr>
          <w:rFonts w:ascii="Verdana" w:hAnsi="Verdana" w:cs="Arial"/>
          <w:b/>
          <w:bCs/>
          <w:i/>
          <w:iCs/>
          <w:sz w:val="22"/>
          <w:szCs w:val="22"/>
        </w:rPr>
        <w:t>Ofsted found that “Leaders manage the performance of subcontractors well. They communicate and monitor subcontractors’ performance targets effectively and provide valued support.”</w:t>
      </w:r>
    </w:p>
    <w:p w14:paraId="30DA8841" w14:textId="77777777" w:rsidR="00D91567" w:rsidRPr="00113EB6" w:rsidRDefault="00D91567" w:rsidP="003B6236">
      <w:pPr>
        <w:pStyle w:val="xxmsonormal"/>
        <w:shd w:val="clear" w:color="auto" w:fill="FFFFFF"/>
        <w:spacing w:before="0" w:beforeAutospacing="0" w:after="0" w:afterAutospacing="0" w:line="276" w:lineRule="auto"/>
        <w:jc w:val="both"/>
        <w:textAlignment w:val="baseline"/>
        <w:rPr>
          <w:rFonts w:ascii="Verdana" w:hAnsi="Verdana" w:cstheme="minorHAnsi"/>
          <w:color w:val="000000"/>
          <w:sz w:val="22"/>
          <w:szCs w:val="22"/>
          <w:bdr w:val="none" w:sz="0" w:space="0" w:color="auto" w:frame="1"/>
        </w:rPr>
      </w:pPr>
    </w:p>
    <w:p w14:paraId="4AA9E886" w14:textId="77777777" w:rsidR="00D91567" w:rsidRPr="00113EB6" w:rsidRDefault="00D91567" w:rsidP="003B6236">
      <w:pPr>
        <w:pStyle w:val="xmsonormal"/>
        <w:shd w:val="clear" w:color="auto" w:fill="FFFFFF"/>
        <w:spacing w:before="0" w:beforeAutospacing="0" w:after="0" w:afterAutospacing="0" w:line="276" w:lineRule="auto"/>
        <w:textAlignment w:val="baseline"/>
        <w:rPr>
          <w:rFonts w:ascii="Verdana" w:hAnsi="Verdana" w:cstheme="minorHAnsi"/>
          <w:b/>
          <w:bCs/>
          <w:sz w:val="22"/>
          <w:szCs w:val="22"/>
        </w:rPr>
      </w:pPr>
      <w:r w:rsidRPr="00113EB6">
        <w:rPr>
          <w:rFonts w:ascii="Verdana" w:hAnsi="Verdana" w:cstheme="minorHAnsi"/>
          <w:b/>
          <w:bCs/>
          <w:sz w:val="22"/>
          <w:szCs w:val="22"/>
        </w:rPr>
        <w:t xml:space="preserve">Supply Chain Management Framework </w:t>
      </w:r>
    </w:p>
    <w:p w14:paraId="734A3E62" w14:textId="77777777" w:rsidR="00D91567" w:rsidRPr="00113EB6" w:rsidRDefault="00D91567" w:rsidP="003B6236">
      <w:pPr>
        <w:pStyle w:val="xmsonormal"/>
        <w:shd w:val="clear" w:color="auto" w:fill="FFFFFF"/>
        <w:spacing w:before="0" w:beforeAutospacing="0" w:after="0" w:afterAutospacing="0" w:line="276" w:lineRule="auto"/>
        <w:textAlignment w:val="baseline"/>
        <w:rPr>
          <w:rFonts w:ascii="Verdana" w:hAnsi="Verdana" w:cstheme="minorHAnsi"/>
          <w:sz w:val="22"/>
          <w:szCs w:val="22"/>
        </w:rPr>
      </w:pPr>
    </w:p>
    <w:p w14:paraId="0248306A" w14:textId="51E23053" w:rsidR="00D91567" w:rsidRPr="00113EB6" w:rsidRDefault="00D91567" w:rsidP="003B6236">
      <w:pPr>
        <w:pStyle w:val="xmsonormal"/>
        <w:shd w:val="clear" w:color="auto" w:fill="FFFFFF" w:themeFill="background1"/>
        <w:spacing w:before="0" w:beforeAutospacing="0" w:after="0" w:afterAutospacing="0" w:line="276" w:lineRule="auto"/>
        <w:textAlignment w:val="baseline"/>
        <w:rPr>
          <w:rFonts w:ascii="Verdana" w:hAnsi="Verdana" w:cstheme="minorBidi"/>
          <w:sz w:val="22"/>
          <w:szCs w:val="22"/>
        </w:rPr>
      </w:pPr>
      <w:r w:rsidRPr="00113EB6">
        <w:rPr>
          <w:rFonts w:ascii="Verdana" w:hAnsi="Verdana" w:cstheme="minorBidi"/>
          <w:sz w:val="22"/>
          <w:szCs w:val="22"/>
        </w:rPr>
        <w:t>Enable’s Supply Chain Management Framework (SCMF) is based on the Merlin Standard Principles to support the development, recognition and promotion of sustainable excellence, and positive partnership working within the supply chain. Furthermore, Enable has implemented its Supply Chain Management Framework to ensure it aligns to the four integrated and fundamental Merlin principles:</w:t>
      </w:r>
    </w:p>
    <w:p w14:paraId="6D64C78D" w14:textId="77777777" w:rsidR="00D91567" w:rsidRPr="00113EB6" w:rsidRDefault="00D91567" w:rsidP="003B6236">
      <w:pPr>
        <w:pStyle w:val="xmsonormal"/>
        <w:shd w:val="clear" w:color="auto" w:fill="FFFFFF" w:themeFill="background1"/>
        <w:spacing w:before="0" w:beforeAutospacing="0" w:after="0" w:afterAutospacing="0" w:line="276" w:lineRule="auto"/>
        <w:textAlignment w:val="baseline"/>
        <w:rPr>
          <w:rFonts w:ascii="Verdana" w:hAnsi="Verdana" w:cstheme="minorBidi"/>
          <w:sz w:val="22"/>
          <w:szCs w:val="22"/>
        </w:rPr>
      </w:pPr>
    </w:p>
    <w:p w14:paraId="2675FAE5" w14:textId="77777777" w:rsidR="00D91567" w:rsidRPr="00113EB6" w:rsidRDefault="00D91567" w:rsidP="003B6236">
      <w:pPr>
        <w:pStyle w:val="xmsonormal"/>
        <w:numPr>
          <w:ilvl w:val="0"/>
          <w:numId w:val="2"/>
        </w:numPr>
        <w:shd w:val="clear" w:color="auto" w:fill="FFFFFF" w:themeFill="background1"/>
        <w:spacing w:before="0" w:beforeAutospacing="0" w:after="0" w:afterAutospacing="0" w:line="276" w:lineRule="auto"/>
        <w:textAlignment w:val="baseline"/>
        <w:rPr>
          <w:rFonts w:ascii="Verdana" w:eastAsiaTheme="minorEastAsia" w:hAnsi="Verdana" w:cstheme="minorBidi"/>
          <w:sz w:val="22"/>
          <w:szCs w:val="22"/>
        </w:rPr>
      </w:pPr>
      <w:r w:rsidRPr="00113EB6">
        <w:rPr>
          <w:rFonts w:ascii="Verdana" w:hAnsi="Verdana" w:cstheme="minorBidi"/>
          <w:sz w:val="22"/>
          <w:szCs w:val="22"/>
        </w:rPr>
        <w:t>Supply Chain Design</w:t>
      </w:r>
    </w:p>
    <w:p w14:paraId="1726F95D" w14:textId="77777777" w:rsidR="00D91567" w:rsidRPr="00113EB6" w:rsidRDefault="00D91567" w:rsidP="003B6236">
      <w:pPr>
        <w:pStyle w:val="xmsonormal"/>
        <w:numPr>
          <w:ilvl w:val="0"/>
          <w:numId w:val="2"/>
        </w:numPr>
        <w:shd w:val="clear" w:color="auto" w:fill="FFFFFF" w:themeFill="background1"/>
        <w:spacing w:before="0" w:beforeAutospacing="0" w:after="0" w:afterAutospacing="0" w:line="276" w:lineRule="auto"/>
        <w:textAlignment w:val="baseline"/>
        <w:rPr>
          <w:rFonts w:ascii="Verdana" w:hAnsi="Verdana"/>
          <w:sz w:val="22"/>
          <w:szCs w:val="22"/>
        </w:rPr>
      </w:pPr>
      <w:r w:rsidRPr="00113EB6">
        <w:rPr>
          <w:rFonts w:ascii="Verdana" w:hAnsi="Verdana" w:cstheme="minorBidi"/>
          <w:sz w:val="22"/>
          <w:szCs w:val="22"/>
        </w:rPr>
        <w:t>Commitment</w:t>
      </w:r>
    </w:p>
    <w:p w14:paraId="4D392AEB" w14:textId="77777777" w:rsidR="00D91567" w:rsidRPr="00113EB6" w:rsidRDefault="00D91567" w:rsidP="003B6236">
      <w:pPr>
        <w:pStyle w:val="xmsonormal"/>
        <w:numPr>
          <w:ilvl w:val="0"/>
          <w:numId w:val="2"/>
        </w:numPr>
        <w:shd w:val="clear" w:color="auto" w:fill="FFFFFF" w:themeFill="background1"/>
        <w:spacing w:before="0" w:beforeAutospacing="0" w:after="0" w:afterAutospacing="0" w:line="276" w:lineRule="auto"/>
        <w:textAlignment w:val="baseline"/>
        <w:rPr>
          <w:rFonts w:ascii="Verdana" w:hAnsi="Verdana"/>
          <w:sz w:val="22"/>
          <w:szCs w:val="22"/>
        </w:rPr>
      </w:pPr>
      <w:r w:rsidRPr="00113EB6">
        <w:rPr>
          <w:rFonts w:ascii="Verdana" w:hAnsi="Verdana" w:cstheme="minorBidi"/>
          <w:sz w:val="22"/>
          <w:szCs w:val="22"/>
        </w:rPr>
        <w:t>Conduct; and</w:t>
      </w:r>
    </w:p>
    <w:p w14:paraId="253053D0" w14:textId="77777777" w:rsidR="00D91567" w:rsidRPr="00113EB6" w:rsidRDefault="00D91567" w:rsidP="003B6236">
      <w:pPr>
        <w:pStyle w:val="xmsonormal"/>
        <w:numPr>
          <w:ilvl w:val="0"/>
          <w:numId w:val="2"/>
        </w:numPr>
        <w:shd w:val="clear" w:color="auto" w:fill="FFFFFF" w:themeFill="background1"/>
        <w:spacing w:before="0" w:beforeAutospacing="0" w:after="0" w:afterAutospacing="0" w:line="276" w:lineRule="auto"/>
        <w:textAlignment w:val="baseline"/>
        <w:rPr>
          <w:rFonts w:ascii="Verdana" w:hAnsi="Verdana"/>
          <w:sz w:val="22"/>
          <w:szCs w:val="22"/>
        </w:rPr>
      </w:pPr>
      <w:r w:rsidRPr="00113EB6">
        <w:rPr>
          <w:rFonts w:ascii="Verdana" w:hAnsi="Verdana" w:cstheme="minorBidi"/>
          <w:sz w:val="22"/>
          <w:szCs w:val="22"/>
        </w:rPr>
        <w:t xml:space="preserve">Review. </w:t>
      </w:r>
    </w:p>
    <w:p w14:paraId="4A0C0F41" w14:textId="77777777" w:rsidR="00D91567" w:rsidRPr="00113EB6" w:rsidRDefault="00D91567" w:rsidP="003B6236">
      <w:pPr>
        <w:pStyle w:val="xmsonormal"/>
        <w:shd w:val="clear" w:color="auto" w:fill="FFFFFF"/>
        <w:spacing w:before="0" w:beforeAutospacing="0" w:after="0" w:afterAutospacing="0" w:line="276" w:lineRule="auto"/>
        <w:textAlignment w:val="baseline"/>
        <w:rPr>
          <w:rFonts w:ascii="Verdana" w:hAnsi="Verdana" w:cstheme="minorHAnsi"/>
          <w:sz w:val="22"/>
          <w:szCs w:val="22"/>
        </w:rPr>
      </w:pPr>
    </w:p>
    <w:p w14:paraId="4BB20F66" w14:textId="77777777" w:rsidR="00D91567" w:rsidRPr="00113EB6" w:rsidRDefault="00D91567" w:rsidP="003B6236">
      <w:pPr>
        <w:pStyle w:val="xmsonormal"/>
        <w:shd w:val="clear" w:color="auto" w:fill="FFFFFF"/>
        <w:spacing w:before="0" w:beforeAutospacing="0" w:after="0" w:afterAutospacing="0" w:line="276" w:lineRule="auto"/>
        <w:textAlignment w:val="baseline"/>
        <w:rPr>
          <w:rFonts w:ascii="Verdana" w:hAnsi="Verdana" w:cstheme="minorHAnsi"/>
          <w:sz w:val="22"/>
          <w:szCs w:val="22"/>
        </w:rPr>
      </w:pPr>
      <w:r w:rsidRPr="00113EB6">
        <w:rPr>
          <w:rFonts w:ascii="Verdana" w:hAnsi="Verdana" w:cstheme="minorHAnsi"/>
          <w:sz w:val="22"/>
          <w:szCs w:val="22"/>
        </w:rPr>
        <w:t>The framework assists in the identification of need for subcontracted delivery, the selection of subcontractors in an open, fair, and transparent way and the qualitative, financial and relationship management of subcontractors throughout the life of their contract with Enable.</w:t>
      </w:r>
    </w:p>
    <w:p w14:paraId="09058D48" w14:textId="77777777" w:rsidR="00D91567" w:rsidRPr="00113EB6" w:rsidRDefault="00D91567" w:rsidP="003B6236">
      <w:pPr>
        <w:pStyle w:val="xmsonormal"/>
        <w:shd w:val="clear" w:color="auto" w:fill="FFFFFF"/>
        <w:spacing w:before="0" w:beforeAutospacing="0" w:after="0" w:afterAutospacing="0" w:line="276" w:lineRule="auto"/>
        <w:textAlignment w:val="baseline"/>
        <w:rPr>
          <w:rFonts w:ascii="Verdana" w:hAnsi="Verdana" w:cstheme="minorHAnsi"/>
          <w:sz w:val="22"/>
          <w:szCs w:val="22"/>
        </w:rPr>
      </w:pPr>
    </w:p>
    <w:p w14:paraId="3509B2BD" w14:textId="7506CE37" w:rsidR="00D91567" w:rsidRPr="00113EB6" w:rsidRDefault="00D91567" w:rsidP="003B6236">
      <w:pPr>
        <w:pStyle w:val="xmsonormal"/>
        <w:shd w:val="clear" w:color="auto" w:fill="FFFFFF"/>
        <w:spacing w:before="0" w:beforeAutospacing="0" w:after="0" w:afterAutospacing="0" w:line="276" w:lineRule="auto"/>
        <w:textAlignment w:val="baseline"/>
        <w:rPr>
          <w:rFonts w:ascii="Verdana" w:hAnsi="Verdana" w:cstheme="minorHAnsi"/>
          <w:sz w:val="22"/>
          <w:szCs w:val="22"/>
        </w:rPr>
      </w:pPr>
      <w:r w:rsidRPr="00113EB6">
        <w:rPr>
          <w:rFonts w:ascii="Verdana" w:hAnsi="Verdana" w:cstheme="minorHAnsi"/>
          <w:sz w:val="22"/>
          <w:szCs w:val="22"/>
        </w:rPr>
        <w:t xml:space="preserve">The SCMF, in addition to addressing every step in the process of subcontracting, also reviews the role of commissioning, including the procurement process and how the supply chain behaviour is affected by the behaviour of Enable. The framework aligns to each element of the eight Merlin Principles ensuring a clear process flow is set out for each. </w:t>
      </w:r>
    </w:p>
    <w:p w14:paraId="212210E3" w14:textId="32EEA683" w:rsidR="00D91567" w:rsidRPr="00113EB6" w:rsidRDefault="00D91567" w:rsidP="003B6236">
      <w:pPr>
        <w:pStyle w:val="xmsonormal"/>
        <w:shd w:val="clear" w:color="auto" w:fill="FFFFFF"/>
        <w:spacing w:before="0" w:beforeAutospacing="0" w:after="0" w:afterAutospacing="0" w:line="276" w:lineRule="auto"/>
        <w:textAlignment w:val="baseline"/>
        <w:rPr>
          <w:rFonts w:ascii="Verdana" w:hAnsi="Verdana" w:cstheme="minorHAnsi"/>
          <w:sz w:val="22"/>
          <w:szCs w:val="22"/>
        </w:rPr>
      </w:pPr>
    </w:p>
    <w:p w14:paraId="4F81F97D" w14:textId="77777777" w:rsidR="00D91567" w:rsidRPr="00113EB6" w:rsidRDefault="00D91567" w:rsidP="003B6236">
      <w:pPr>
        <w:pStyle w:val="xmsonormal"/>
        <w:shd w:val="clear" w:color="auto" w:fill="FFFFFF" w:themeFill="background1"/>
        <w:spacing w:before="0" w:beforeAutospacing="0" w:after="0" w:afterAutospacing="0" w:line="276" w:lineRule="auto"/>
        <w:textAlignment w:val="baseline"/>
        <w:rPr>
          <w:rFonts w:ascii="Verdana" w:hAnsi="Verdana" w:cstheme="minorBidi"/>
          <w:sz w:val="22"/>
          <w:szCs w:val="22"/>
        </w:rPr>
      </w:pPr>
      <w:r w:rsidRPr="00113EB6">
        <w:rPr>
          <w:rFonts w:ascii="Verdana" w:hAnsi="Verdana" w:cstheme="minorBidi"/>
          <w:sz w:val="22"/>
          <w:szCs w:val="22"/>
        </w:rPr>
        <w:t xml:space="preserve">The aim of the framework is to set a consistent standard for the management of subcontractors and thereby drive the behaviours required to operate to the benefit of the funding body providing value for money at every stage. </w:t>
      </w:r>
    </w:p>
    <w:p w14:paraId="484CFE09" w14:textId="77777777" w:rsidR="00D91567" w:rsidRPr="00113EB6" w:rsidRDefault="00D91567" w:rsidP="003B6236">
      <w:pPr>
        <w:pStyle w:val="xmsonormal"/>
        <w:shd w:val="clear" w:color="auto" w:fill="FFFFFF" w:themeFill="background1"/>
        <w:spacing w:before="0" w:beforeAutospacing="0" w:after="0" w:afterAutospacing="0" w:line="276" w:lineRule="auto"/>
        <w:textAlignment w:val="baseline"/>
        <w:rPr>
          <w:rFonts w:ascii="Verdana" w:hAnsi="Verdana"/>
          <w:sz w:val="22"/>
          <w:szCs w:val="22"/>
        </w:rPr>
      </w:pPr>
    </w:p>
    <w:p w14:paraId="4CBA8000" w14:textId="350B2887" w:rsidR="00D91567" w:rsidRPr="00113EB6" w:rsidRDefault="00D91567" w:rsidP="003B6236">
      <w:pPr>
        <w:pStyle w:val="xmsonormal"/>
        <w:shd w:val="clear" w:color="auto" w:fill="FFFFFF" w:themeFill="background1"/>
        <w:spacing w:before="0" w:beforeAutospacing="0" w:after="0" w:afterAutospacing="0" w:line="276" w:lineRule="auto"/>
        <w:textAlignment w:val="baseline"/>
        <w:rPr>
          <w:rFonts w:ascii="Verdana" w:hAnsi="Verdana"/>
          <w:sz w:val="22"/>
          <w:szCs w:val="22"/>
        </w:rPr>
      </w:pPr>
      <w:r w:rsidRPr="00113EB6">
        <w:rPr>
          <w:rFonts w:ascii="Verdana" w:hAnsi="Verdana"/>
          <w:sz w:val="22"/>
          <w:szCs w:val="22"/>
        </w:rPr>
        <w:t>Our SCMF is underpinned by the Subcontracting Principles outlined in:</w:t>
      </w:r>
    </w:p>
    <w:p w14:paraId="081E983D" w14:textId="77777777" w:rsidR="00D91567" w:rsidRPr="00113EB6" w:rsidRDefault="00D91567" w:rsidP="003B6236">
      <w:pPr>
        <w:pStyle w:val="xmsonormal"/>
        <w:shd w:val="clear" w:color="auto" w:fill="FFFFFF" w:themeFill="background1"/>
        <w:spacing w:before="0" w:beforeAutospacing="0" w:after="0" w:afterAutospacing="0" w:line="276" w:lineRule="auto"/>
        <w:textAlignment w:val="baseline"/>
        <w:rPr>
          <w:rFonts w:ascii="Verdana" w:hAnsi="Verdana"/>
          <w:sz w:val="22"/>
          <w:szCs w:val="22"/>
        </w:rPr>
      </w:pPr>
    </w:p>
    <w:p w14:paraId="29CD6CF3" w14:textId="1140EF1A" w:rsidR="00D91567" w:rsidRPr="00113EB6" w:rsidRDefault="00D91567" w:rsidP="003B6236">
      <w:pPr>
        <w:pStyle w:val="xmsonormal"/>
        <w:numPr>
          <w:ilvl w:val="0"/>
          <w:numId w:val="4"/>
        </w:numPr>
        <w:shd w:val="clear" w:color="auto" w:fill="FFFFFF" w:themeFill="background1"/>
        <w:spacing w:before="0" w:beforeAutospacing="0" w:after="0" w:afterAutospacing="0" w:line="276" w:lineRule="auto"/>
        <w:textAlignment w:val="baseline"/>
        <w:rPr>
          <w:rFonts w:ascii="Verdana" w:eastAsiaTheme="minorEastAsia" w:hAnsi="Verdana" w:cstheme="minorBidi"/>
          <w:i/>
          <w:iCs/>
          <w:sz w:val="22"/>
          <w:szCs w:val="22"/>
        </w:rPr>
      </w:pPr>
      <w:r w:rsidRPr="00113EB6">
        <w:rPr>
          <w:rFonts w:ascii="Verdana" w:hAnsi="Verdana"/>
          <w:i/>
          <w:iCs/>
          <w:sz w:val="22"/>
          <w:szCs w:val="22"/>
        </w:rPr>
        <w:t xml:space="preserve">ESFA funded adult education budget (AEB): funding and performance management rules. </w:t>
      </w:r>
    </w:p>
    <w:p w14:paraId="48D95DCD" w14:textId="1E2D7387" w:rsidR="00D91567" w:rsidRPr="00113EB6" w:rsidRDefault="00D91567" w:rsidP="003B6236">
      <w:pPr>
        <w:pStyle w:val="xmsonormal"/>
        <w:numPr>
          <w:ilvl w:val="0"/>
          <w:numId w:val="4"/>
        </w:numPr>
        <w:shd w:val="clear" w:color="auto" w:fill="FFFFFF" w:themeFill="background1"/>
        <w:spacing w:before="0" w:beforeAutospacing="0" w:after="0" w:afterAutospacing="0" w:line="276" w:lineRule="auto"/>
        <w:textAlignment w:val="baseline"/>
        <w:rPr>
          <w:rFonts w:ascii="Verdana" w:hAnsi="Verdana"/>
          <w:i/>
          <w:iCs/>
          <w:sz w:val="22"/>
          <w:szCs w:val="22"/>
        </w:rPr>
      </w:pPr>
      <w:r w:rsidRPr="00113EB6">
        <w:rPr>
          <w:rFonts w:ascii="Verdana" w:hAnsi="Verdana" w:cstheme="minorBidi"/>
          <w:i/>
          <w:iCs/>
          <w:sz w:val="22"/>
          <w:szCs w:val="22"/>
        </w:rPr>
        <w:t>Reforms to subcontracting education for learners over 16</w:t>
      </w:r>
    </w:p>
    <w:p w14:paraId="7E98D880" w14:textId="3594D29E" w:rsidR="00D91567" w:rsidRPr="00113EB6" w:rsidRDefault="00D91567" w:rsidP="003B6236">
      <w:pPr>
        <w:pStyle w:val="xmsonormal"/>
        <w:numPr>
          <w:ilvl w:val="0"/>
          <w:numId w:val="4"/>
        </w:numPr>
        <w:shd w:val="clear" w:color="auto" w:fill="FFFFFF" w:themeFill="background1"/>
        <w:spacing w:before="0" w:beforeAutospacing="0" w:after="0" w:afterAutospacing="0" w:line="276" w:lineRule="auto"/>
        <w:rPr>
          <w:rFonts w:ascii="Verdana" w:hAnsi="Verdana" w:cstheme="minorBidi"/>
          <w:i/>
          <w:iCs/>
          <w:sz w:val="22"/>
          <w:szCs w:val="22"/>
        </w:rPr>
      </w:pPr>
      <w:r w:rsidRPr="00113EB6">
        <w:rPr>
          <w:rFonts w:ascii="Verdana" w:hAnsi="Verdana"/>
          <w:i/>
          <w:iCs/>
          <w:sz w:val="22"/>
          <w:szCs w:val="22"/>
        </w:rPr>
        <w:t xml:space="preserve">The Public Contracts Regulations 2015 </w:t>
      </w:r>
    </w:p>
    <w:p w14:paraId="2960D30A" w14:textId="77777777" w:rsidR="00D91567" w:rsidRPr="00113EB6" w:rsidRDefault="00D91567" w:rsidP="003B6236">
      <w:pPr>
        <w:pStyle w:val="xmsonormal"/>
        <w:shd w:val="clear" w:color="auto" w:fill="FFFFFF" w:themeFill="background1"/>
        <w:spacing w:before="0" w:beforeAutospacing="0" w:after="0" w:afterAutospacing="0" w:line="276" w:lineRule="auto"/>
        <w:ind w:left="720"/>
        <w:rPr>
          <w:rFonts w:ascii="Verdana" w:hAnsi="Verdana" w:cstheme="minorBidi"/>
          <w:i/>
          <w:iCs/>
          <w:sz w:val="22"/>
          <w:szCs w:val="22"/>
        </w:rPr>
      </w:pPr>
    </w:p>
    <w:p w14:paraId="13BE6767" w14:textId="77777777" w:rsidR="00D91567" w:rsidRPr="00113EB6" w:rsidRDefault="00D91567" w:rsidP="003B6236">
      <w:pPr>
        <w:pStyle w:val="xmsonormal"/>
        <w:shd w:val="clear" w:color="auto" w:fill="FFFFFF" w:themeFill="background1"/>
        <w:spacing w:before="0" w:beforeAutospacing="0" w:after="0" w:afterAutospacing="0" w:line="276" w:lineRule="auto"/>
        <w:rPr>
          <w:rFonts w:ascii="Verdana" w:hAnsi="Verdana"/>
          <w:sz w:val="22"/>
          <w:szCs w:val="22"/>
        </w:rPr>
      </w:pPr>
    </w:p>
    <w:p w14:paraId="0A9194A4" w14:textId="77777777" w:rsidR="00D91567" w:rsidRPr="00113EB6" w:rsidRDefault="00D91567" w:rsidP="003B6236">
      <w:pPr>
        <w:pStyle w:val="xmsonormal"/>
        <w:shd w:val="clear" w:color="auto" w:fill="FFFFFF" w:themeFill="background1"/>
        <w:spacing w:before="0" w:beforeAutospacing="0" w:after="0" w:afterAutospacing="0" w:line="276" w:lineRule="auto"/>
        <w:rPr>
          <w:rFonts w:ascii="Verdana" w:hAnsi="Verdana"/>
          <w:sz w:val="22"/>
          <w:szCs w:val="22"/>
        </w:rPr>
      </w:pPr>
      <w:r w:rsidRPr="00113EB6">
        <w:rPr>
          <w:rFonts w:ascii="Verdana" w:hAnsi="Verdana"/>
          <w:sz w:val="22"/>
          <w:szCs w:val="22"/>
        </w:rPr>
        <w:t xml:space="preserve">Supply Chain design is discussed and agreed formally with our Board of Governors on an annual </w:t>
      </w:r>
      <w:proofErr w:type="gramStart"/>
      <w:r w:rsidRPr="00113EB6">
        <w:rPr>
          <w:rFonts w:ascii="Verdana" w:hAnsi="Verdana"/>
          <w:sz w:val="22"/>
          <w:szCs w:val="22"/>
        </w:rPr>
        <w:t>basis, and</w:t>
      </w:r>
      <w:proofErr w:type="gramEnd"/>
      <w:r w:rsidRPr="00113EB6">
        <w:rPr>
          <w:rFonts w:ascii="Verdana" w:hAnsi="Verdana"/>
          <w:sz w:val="22"/>
          <w:szCs w:val="22"/>
        </w:rPr>
        <w:t xml:space="preserve"> updated throughout the Contract Year. This review factors in any potential conflicts of interests, which are managed in accordance with the funding rules.</w:t>
      </w:r>
    </w:p>
    <w:p w14:paraId="0E00103A" w14:textId="77777777" w:rsidR="00D91567" w:rsidRPr="00113EB6" w:rsidRDefault="00D91567" w:rsidP="003B6236">
      <w:pPr>
        <w:pStyle w:val="xmsonormal"/>
        <w:shd w:val="clear" w:color="auto" w:fill="FFFFFF" w:themeFill="background1"/>
        <w:spacing w:before="0" w:beforeAutospacing="0" w:after="0" w:afterAutospacing="0" w:line="276" w:lineRule="auto"/>
        <w:rPr>
          <w:rFonts w:ascii="Verdana" w:hAnsi="Verdana"/>
          <w:sz w:val="22"/>
          <w:szCs w:val="22"/>
        </w:rPr>
      </w:pPr>
    </w:p>
    <w:p w14:paraId="337B40D6" w14:textId="68F77EA8" w:rsidR="00D91567" w:rsidRPr="00113EB6" w:rsidRDefault="00D91567" w:rsidP="003B6236">
      <w:pPr>
        <w:pStyle w:val="xmsonormal"/>
        <w:shd w:val="clear" w:color="auto" w:fill="FFFFFF" w:themeFill="background1"/>
        <w:spacing w:before="0" w:beforeAutospacing="0" w:after="0" w:afterAutospacing="0" w:line="276" w:lineRule="auto"/>
        <w:rPr>
          <w:rFonts w:ascii="Verdana" w:hAnsi="Verdana"/>
          <w:sz w:val="22"/>
          <w:szCs w:val="22"/>
        </w:rPr>
      </w:pPr>
      <w:r w:rsidRPr="00113EB6">
        <w:rPr>
          <w:rFonts w:ascii="Verdana" w:hAnsi="Verdana"/>
          <w:sz w:val="22"/>
          <w:szCs w:val="22"/>
        </w:rPr>
        <w:t>Our rationale for subcontracting links to the following objectives:</w:t>
      </w:r>
    </w:p>
    <w:p w14:paraId="79C2F46E" w14:textId="77777777" w:rsidR="00D91567" w:rsidRPr="00113EB6" w:rsidRDefault="00D91567" w:rsidP="003B6236">
      <w:pPr>
        <w:pStyle w:val="xmsonormal"/>
        <w:shd w:val="clear" w:color="auto" w:fill="FFFFFF" w:themeFill="background1"/>
        <w:spacing w:before="0" w:beforeAutospacing="0" w:after="0" w:afterAutospacing="0" w:line="276" w:lineRule="auto"/>
        <w:rPr>
          <w:rFonts w:ascii="Verdana" w:hAnsi="Verdana"/>
          <w:sz w:val="22"/>
          <w:szCs w:val="22"/>
        </w:rPr>
      </w:pPr>
    </w:p>
    <w:p w14:paraId="1A731B53" w14:textId="77777777" w:rsidR="00D91567" w:rsidRPr="00113EB6" w:rsidRDefault="00D91567" w:rsidP="003B6236">
      <w:pPr>
        <w:pStyle w:val="xmsonormal"/>
        <w:numPr>
          <w:ilvl w:val="0"/>
          <w:numId w:val="3"/>
        </w:numPr>
        <w:shd w:val="clear" w:color="auto" w:fill="FFFFFF" w:themeFill="background1"/>
        <w:spacing w:before="0" w:beforeAutospacing="0" w:after="0" w:afterAutospacing="0" w:line="276" w:lineRule="auto"/>
        <w:rPr>
          <w:rFonts w:ascii="Verdana" w:eastAsiaTheme="minorEastAsia" w:hAnsi="Verdana" w:cstheme="minorBidi"/>
          <w:sz w:val="22"/>
          <w:szCs w:val="22"/>
        </w:rPr>
      </w:pPr>
      <w:r w:rsidRPr="00113EB6">
        <w:rPr>
          <w:rFonts w:ascii="Verdana" w:hAnsi="Verdana"/>
          <w:sz w:val="22"/>
          <w:szCs w:val="22"/>
        </w:rPr>
        <w:t>enhance the opportunities available to learners</w:t>
      </w:r>
    </w:p>
    <w:p w14:paraId="4CEC00DD" w14:textId="77777777" w:rsidR="00D91567" w:rsidRPr="00113EB6" w:rsidRDefault="00D91567" w:rsidP="003B6236">
      <w:pPr>
        <w:pStyle w:val="xmsonormal"/>
        <w:numPr>
          <w:ilvl w:val="0"/>
          <w:numId w:val="3"/>
        </w:numPr>
        <w:shd w:val="clear" w:color="auto" w:fill="FFFFFF" w:themeFill="background1"/>
        <w:spacing w:before="0" w:beforeAutospacing="0" w:after="0" w:afterAutospacing="0" w:line="276" w:lineRule="auto"/>
        <w:rPr>
          <w:rFonts w:ascii="Verdana" w:hAnsi="Verdana"/>
          <w:sz w:val="22"/>
          <w:szCs w:val="22"/>
        </w:rPr>
      </w:pPr>
      <w:r w:rsidRPr="00113EB6">
        <w:rPr>
          <w:rFonts w:ascii="Verdana" w:hAnsi="Verdana"/>
          <w:sz w:val="22"/>
          <w:szCs w:val="22"/>
        </w:rPr>
        <w:t>fill gaps in niche or expert provision</w:t>
      </w:r>
    </w:p>
    <w:p w14:paraId="14EA0397" w14:textId="77777777" w:rsidR="00D91567" w:rsidRPr="00113EB6" w:rsidRDefault="00D91567" w:rsidP="003B6236">
      <w:pPr>
        <w:pStyle w:val="xmsonormal"/>
        <w:numPr>
          <w:ilvl w:val="0"/>
          <w:numId w:val="3"/>
        </w:numPr>
        <w:shd w:val="clear" w:color="auto" w:fill="FFFFFF" w:themeFill="background1"/>
        <w:spacing w:before="0" w:beforeAutospacing="0" w:after="0" w:afterAutospacing="0" w:line="276" w:lineRule="auto"/>
        <w:rPr>
          <w:rFonts w:ascii="Verdana" w:hAnsi="Verdana"/>
          <w:sz w:val="22"/>
          <w:szCs w:val="22"/>
        </w:rPr>
      </w:pPr>
      <w:r w:rsidRPr="00113EB6">
        <w:rPr>
          <w:rFonts w:ascii="Verdana" w:hAnsi="Verdana"/>
          <w:sz w:val="22"/>
          <w:szCs w:val="22"/>
        </w:rPr>
        <w:t>provide better access to training facilities</w:t>
      </w:r>
    </w:p>
    <w:p w14:paraId="70988182" w14:textId="77777777" w:rsidR="00D91567" w:rsidRPr="00113EB6" w:rsidRDefault="00D91567" w:rsidP="003B6236">
      <w:pPr>
        <w:pStyle w:val="xmsonormal"/>
        <w:numPr>
          <w:ilvl w:val="0"/>
          <w:numId w:val="3"/>
        </w:numPr>
        <w:shd w:val="clear" w:color="auto" w:fill="FFFFFF" w:themeFill="background1"/>
        <w:spacing w:before="0" w:beforeAutospacing="0" w:after="0" w:afterAutospacing="0" w:line="276" w:lineRule="auto"/>
        <w:rPr>
          <w:rFonts w:ascii="Verdana" w:hAnsi="Verdana"/>
          <w:sz w:val="22"/>
          <w:szCs w:val="22"/>
        </w:rPr>
      </w:pPr>
      <w:r w:rsidRPr="00113EB6">
        <w:rPr>
          <w:rFonts w:ascii="Verdana" w:hAnsi="Verdana"/>
          <w:sz w:val="22"/>
          <w:szCs w:val="22"/>
        </w:rPr>
        <w:t>support better geographical access for learners</w:t>
      </w:r>
    </w:p>
    <w:p w14:paraId="25AD4746" w14:textId="77777777" w:rsidR="00D91567" w:rsidRPr="00113EB6" w:rsidRDefault="00D91567" w:rsidP="003B6236">
      <w:pPr>
        <w:pStyle w:val="xmsonormal"/>
        <w:numPr>
          <w:ilvl w:val="0"/>
          <w:numId w:val="3"/>
        </w:numPr>
        <w:shd w:val="clear" w:color="auto" w:fill="FFFFFF" w:themeFill="background1"/>
        <w:spacing w:before="0" w:beforeAutospacing="0" w:after="0" w:afterAutospacing="0" w:line="276" w:lineRule="auto"/>
        <w:rPr>
          <w:rFonts w:ascii="Verdana" w:hAnsi="Verdana"/>
          <w:sz w:val="22"/>
          <w:szCs w:val="22"/>
        </w:rPr>
      </w:pPr>
      <w:r w:rsidRPr="00113EB6">
        <w:rPr>
          <w:rFonts w:ascii="Verdana" w:hAnsi="Verdana"/>
          <w:sz w:val="22"/>
          <w:szCs w:val="22"/>
        </w:rPr>
        <w:t>to offer an entry point for disadvantaged groups</w:t>
      </w:r>
    </w:p>
    <w:p w14:paraId="03940367" w14:textId="77777777" w:rsidR="00D91567" w:rsidRPr="00113EB6" w:rsidRDefault="00D91567" w:rsidP="003B6236">
      <w:pPr>
        <w:pStyle w:val="xmsonormal"/>
        <w:numPr>
          <w:ilvl w:val="0"/>
          <w:numId w:val="3"/>
        </w:numPr>
        <w:shd w:val="clear" w:color="auto" w:fill="FFFFFF" w:themeFill="background1"/>
        <w:spacing w:before="0" w:beforeAutospacing="0" w:after="0" w:afterAutospacing="0" w:line="276" w:lineRule="auto"/>
        <w:rPr>
          <w:rFonts w:ascii="Verdana" w:hAnsi="Verdana"/>
          <w:sz w:val="22"/>
          <w:szCs w:val="22"/>
        </w:rPr>
      </w:pPr>
      <w:r w:rsidRPr="00113EB6">
        <w:rPr>
          <w:rFonts w:ascii="Verdana" w:hAnsi="Verdana"/>
          <w:sz w:val="22"/>
          <w:szCs w:val="22"/>
        </w:rPr>
        <w:t>consideration of the impact on individuals who share protected characteristics</w:t>
      </w:r>
    </w:p>
    <w:p w14:paraId="60533805" w14:textId="77777777" w:rsidR="00D91567" w:rsidRPr="00113EB6" w:rsidRDefault="00D91567" w:rsidP="003B6236">
      <w:pPr>
        <w:pStyle w:val="xmsonormal"/>
        <w:shd w:val="clear" w:color="auto" w:fill="FFFFFF"/>
        <w:spacing w:before="0" w:beforeAutospacing="0" w:after="0" w:afterAutospacing="0" w:line="276" w:lineRule="auto"/>
        <w:textAlignment w:val="baseline"/>
        <w:rPr>
          <w:rFonts w:ascii="Verdana" w:hAnsi="Verdana" w:cstheme="minorHAnsi"/>
          <w:sz w:val="22"/>
          <w:szCs w:val="22"/>
        </w:rPr>
      </w:pPr>
    </w:p>
    <w:p w14:paraId="7398FB18" w14:textId="47281466" w:rsidR="00D91567" w:rsidRPr="00113EB6" w:rsidRDefault="00D91567" w:rsidP="003B6236">
      <w:pPr>
        <w:pStyle w:val="xmsonormal"/>
        <w:shd w:val="clear" w:color="auto" w:fill="FFFFFF"/>
        <w:spacing w:before="0" w:beforeAutospacing="0" w:after="0" w:afterAutospacing="0" w:line="276" w:lineRule="auto"/>
        <w:textAlignment w:val="baseline"/>
        <w:rPr>
          <w:rFonts w:ascii="Verdana" w:hAnsi="Verdana" w:cstheme="minorHAnsi"/>
          <w:b/>
          <w:bCs/>
          <w:sz w:val="22"/>
          <w:szCs w:val="22"/>
        </w:rPr>
      </w:pPr>
      <w:r w:rsidRPr="00113EB6">
        <w:rPr>
          <w:rFonts w:ascii="Verdana" w:hAnsi="Verdana" w:cstheme="minorHAnsi"/>
          <w:b/>
          <w:bCs/>
          <w:sz w:val="22"/>
          <w:szCs w:val="22"/>
        </w:rPr>
        <w:t>Due Diligence</w:t>
      </w:r>
    </w:p>
    <w:p w14:paraId="67A37162" w14:textId="77777777" w:rsidR="00D91567" w:rsidRPr="00113EB6" w:rsidRDefault="00D91567" w:rsidP="003B6236">
      <w:pPr>
        <w:pStyle w:val="xmsonormal"/>
        <w:shd w:val="clear" w:color="auto" w:fill="FFFFFF"/>
        <w:spacing w:before="0" w:beforeAutospacing="0" w:after="0" w:afterAutospacing="0" w:line="276" w:lineRule="auto"/>
        <w:textAlignment w:val="baseline"/>
        <w:rPr>
          <w:rFonts w:ascii="Verdana" w:hAnsi="Verdana" w:cstheme="minorHAnsi"/>
          <w:i/>
          <w:iCs/>
          <w:sz w:val="22"/>
          <w:szCs w:val="22"/>
        </w:rPr>
      </w:pPr>
    </w:p>
    <w:p w14:paraId="4EE5BB68" w14:textId="7BC4F9E8" w:rsidR="00D91567" w:rsidRPr="00113EB6" w:rsidRDefault="00D91567" w:rsidP="003B6236">
      <w:pPr>
        <w:pStyle w:val="xmsonormal"/>
        <w:shd w:val="clear" w:color="auto" w:fill="FFFFFF"/>
        <w:spacing w:before="0" w:beforeAutospacing="0" w:after="0" w:afterAutospacing="0" w:line="276" w:lineRule="auto"/>
        <w:textAlignment w:val="baseline"/>
        <w:rPr>
          <w:rFonts w:ascii="Verdana" w:hAnsi="Verdana" w:cstheme="minorHAnsi"/>
          <w:sz w:val="22"/>
          <w:szCs w:val="22"/>
        </w:rPr>
      </w:pPr>
      <w:r w:rsidRPr="00113EB6">
        <w:rPr>
          <w:rFonts w:ascii="Verdana" w:hAnsi="Verdana" w:cstheme="minorHAnsi"/>
          <w:sz w:val="22"/>
          <w:szCs w:val="22"/>
        </w:rPr>
        <w:t>As part of the procurement process, we carry out a thorough due diligence check prior to appointing delivery subcontractors. This includes a review of:</w:t>
      </w:r>
    </w:p>
    <w:p w14:paraId="4EB43A3B" w14:textId="77777777" w:rsidR="003B6236" w:rsidRPr="00113EB6" w:rsidRDefault="003B6236" w:rsidP="003B6236">
      <w:pPr>
        <w:pStyle w:val="xmsonormal"/>
        <w:shd w:val="clear" w:color="auto" w:fill="FFFFFF"/>
        <w:spacing w:before="0" w:beforeAutospacing="0" w:after="0" w:afterAutospacing="0" w:line="276" w:lineRule="auto"/>
        <w:textAlignment w:val="baseline"/>
        <w:rPr>
          <w:rFonts w:ascii="Verdana" w:hAnsi="Verdana" w:cstheme="minorHAnsi"/>
          <w:sz w:val="22"/>
          <w:szCs w:val="22"/>
        </w:rPr>
      </w:pPr>
    </w:p>
    <w:p w14:paraId="5E537001" w14:textId="77777777" w:rsidR="00D91567" w:rsidRPr="00113EB6" w:rsidRDefault="00D91567" w:rsidP="003B6236">
      <w:pPr>
        <w:pStyle w:val="xmsonormal"/>
        <w:numPr>
          <w:ilvl w:val="0"/>
          <w:numId w:val="5"/>
        </w:numPr>
        <w:shd w:val="clear" w:color="auto" w:fill="FFFFFF"/>
        <w:spacing w:before="0" w:beforeAutospacing="0" w:after="0" w:afterAutospacing="0" w:line="276" w:lineRule="auto"/>
        <w:textAlignment w:val="baseline"/>
        <w:rPr>
          <w:rFonts w:ascii="Verdana" w:hAnsi="Verdana" w:cstheme="minorHAnsi"/>
          <w:sz w:val="22"/>
          <w:szCs w:val="22"/>
        </w:rPr>
      </w:pPr>
      <w:r w:rsidRPr="00113EB6">
        <w:rPr>
          <w:rFonts w:ascii="Verdana" w:hAnsi="Verdana" w:cstheme="minorHAnsi"/>
          <w:sz w:val="22"/>
          <w:szCs w:val="22"/>
        </w:rPr>
        <w:t xml:space="preserve">relevant accreditations, </w:t>
      </w:r>
      <w:proofErr w:type="gramStart"/>
      <w:r w:rsidRPr="00113EB6">
        <w:rPr>
          <w:rFonts w:ascii="Verdana" w:hAnsi="Verdana" w:cstheme="minorHAnsi"/>
          <w:sz w:val="22"/>
          <w:szCs w:val="22"/>
        </w:rPr>
        <w:t>registrations</w:t>
      </w:r>
      <w:proofErr w:type="gramEnd"/>
      <w:r w:rsidRPr="00113EB6">
        <w:rPr>
          <w:rFonts w:ascii="Verdana" w:hAnsi="Verdana" w:cstheme="minorHAnsi"/>
          <w:sz w:val="22"/>
          <w:szCs w:val="22"/>
        </w:rPr>
        <w:t xml:space="preserve"> and standards</w:t>
      </w:r>
    </w:p>
    <w:p w14:paraId="41FCAD6E" w14:textId="77777777" w:rsidR="00D91567" w:rsidRPr="00113EB6" w:rsidRDefault="00D91567" w:rsidP="003B6236">
      <w:pPr>
        <w:pStyle w:val="xmsonormal"/>
        <w:numPr>
          <w:ilvl w:val="0"/>
          <w:numId w:val="5"/>
        </w:numPr>
        <w:shd w:val="clear" w:color="auto" w:fill="FFFFFF"/>
        <w:spacing w:before="0" w:beforeAutospacing="0" w:after="0" w:afterAutospacing="0" w:line="276" w:lineRule="auto"/>
        <w:textAlignment w:val="baseline"/>
        <w:rPr>
          <w:rFonts w:ascii="Verdana" w:hAnsi="Verdana" w:cstheme="minorHAnsi"/>
          <w:sz w:val="22"/>
          <w:szCs w:val="22"/>
        </w:rPr>
      </w:pPr>
      <w:r w:rsidRPr="00113EB6">
        <w:rPr>
          <w:rFonts w:ascii="Verdana" w:hAnsi="Verdana" w:cstheme="minorHAnsi"/>
          <w:sz w:val="22"/>
          <w:szCs w:val="22"/>
        </w:rPr>
        <w:t>core policies and procedures</w:t>
      </w:r>
    </w:p>
    <w:p w14:paraId="1596315A" w14:textId="77777777" w:rsidR="00D91567" w:rsidRPr="00113EB6" w:rsidRDefault="00D91567" w:rsidP="003B6236">
      <w:pPr>
        <w:pStyle w:val="xmsonormal"/>
        <w:numPr>
          <w:ilvl w:val="0"/>
          <w:numId w:val="5"/>
        </w:numPr>
        <w:shd w:val="clear" w:color="auto" w:fill="FFFFFF"/>
        <w:spacing w:before="0" w:beforeAutospacing="0" w:after="0" w:afterAutospacing="0" w:line="276" w:lineRule="auto"/>
        <w:textAlignment w:val="baseline"/>
        <w:rPr>
          <w:rFonts w:ascii="Verdana" w:hAnsi="Verdana" w:cstheme="minorHAnsi"/>
          <w:sz w:val="22"/>
          <w:szCs w:val="22"/>
        </w:rPr>
      </w:pPr>
      <w:r w:rsidRPr="00113EB6">
        <w:rPr>
          <w:rFonts w:ascii="Verdana" w:hAnsi="Verdana" w:cstheme="minorHAnsi"/>
          <w:sz w:val="22"/>
          <w:szCs w:val="22"/>
        </w:rPr>
        <w:t>financial health and management</w:t>
      </w:r>
    </w:p>
    <w:p w14:paraId="3DEFFBBF" w14:textId="77777777" w:rsidR="00D91567" w:rsidRPr="00113EB6" w:rsidRDefault="00D91567" w:rsidP="003B6236">
      <w:pPr>
        <w:pStyle w:val="xmsonormal"/>
        <w:numPr>
          <w:ilvl w:val="0"/>
          <w:numId w:val="5"/>
        </w:numPr>
        <w:shd w:val="clear" w:color="auto" w:fill="FFFFFF"/>
        <w:spacing w:before="0" w:beforeAutospacing="0" w:after="0" w:afterAutospacing="0" w:line="276" w:lineRule="auto"/>
        <w:textAlignment w:val="baseline"/>
        <w:rPr>
          <w:rFonts w:ascii="Verdana" w:hAnsi="Verdana" w:cstheme="minorHAnsi"/>
          <w:sz w:val="22"/>
          <w:szCs w:val="22"/>
        </w:rPr>
      </w:pPr>
      <w:r w:rsidRPr="00113EB6">
        <w:rPr>
          <w:rFonts w:ascii="Verdana" w:hAnsi="Verdana" w:cstheme="minorHAnsi"/>
          <w:sz w:val="22"/>
          <w:szCs w:val="22"/>
        </w:rPr>
        <w:t xml:space="preserve">staffing, </w:t>
      </w:r>
      <w:proofErr w:type="gramStart"/>
      <w:r w:rsidRPr="00113EB6">
        <w:rPr>
          <w:rFonts w:ascii="Verdana" w:hAnsi="Verdana" w:cstheme="minorHAnsi"/>
          <w:sz w:val="22"/>
          <w:szCs w:val="22"/>
        </w:rPr>
        <w:t>capability</w:t>
      </w:r>
      <w:proofErr w:type="gramEnd"/>
      <w:r w:rsidRPr="00113EB6">
        <w:rPr>
          <w:rFonts w:ascii="Verdana" w:hAnsi="Verdana" w:cstheme="minorHAnsi"/>
          <w:sz w:val="22"/>
          <w:szCs w:val="22"/>
        </w:rPr>
        <w:t xml:space="preserve"> and capacity</w:t>
      </w:r>
    </w:p>
    <w:p w14:paraId="3A99B51D" w14:textId="77777777" w:rsidR="00D91567" w:rsidRPr="00113EB6" w:rsidRDefault="00D91567" w:rsidP="003B6236">
      <w:pPr>
        <w:pStyle w:val="xmsonormal"/>
        <w:numPr>
          <w:ilvl w:val="0"/>
          <w:numId w:val="5"/>
        </w:numPr>
        <w:shd w:val="clear" w:color="auto" w:fill="FFFFFF"/>
        <w:spacing w:before="0" w:beforeAutospacing="0" w:after="0" w:afterAutospacing="0" w:line="276" w:lineRule="auto"/>
        <w:textAlignment w:val="baseline"/>
        <w:rPr>
          <w:rFonts w:ascii="Verdana" w:hAnsi="Verdana" w:cstheme="minorHAnsi"/>
          <w:sz w:val="22"/>
          <w:szCs w:val="22"/>
        </w:rPr>
      </w:pPr>
      <w:r w:rsidRPr="00113EB6">
        <w:rPr>
          <w:rFonts w:ascii="Verdana" w:hAnsi="Verdana" w:cstheme="minorHAnsi"/>
          <w:sz w:val="22"/>
          <w:szCs w:val="22"/>
        </w:rPr>
        <w:t>quality and compliance arrangements</w:t>
      </w:r>
    </w:p>
    <w:p w14:paraId="35C5F480" w14:textId="77777777" w:rsidR="00D91567" w:rsidRPr="00113EB6" w:rsidRDefault="00D91567" w:rsidP="003B6236">
      <w:pPr>
        <w:pStyle w:val="xmsonormal"/>
        <w:numPr>
          <w:ilvl w:val="0"/>
          <w:numId w:val="5"/>
        </w:numPr>
        <w:shd w:val="clear" w:color="auto" w:fill="FFFFFF"/>
        <w:spacing w:before="0" w:beforeAutospacing="0" w:after="0" w:afterAutospacing="0" w:line="276" w:lineRule="auto"/>
        <w:textAlignment w:val="baseline"/>
        <w:rPr>
          <w:rFonts w:ascii="Verdana" w:hAnsi="Verdana" w:cstheme="minorHAnsi"/>
          <w:sz w:val="22"/>
          <w:szCs w:val="22"/>
        </w:rPr>
      </w:pPr>
      <w:r w:rsidRPr="00113EB6">
        <w:rPr>
          <w:rFonts w:ascii="Verdana" w:hAnsi="Verdana" w:cstheme="minorHAnsi"/>
          <w:sz w:val="22"/>
          <w:szCs w:val="22"/>
        </w:rPr>
        <w:t>health and safety arrangements</w:t>
      </w:r>
    </w:p>
    <w:p w14:paraId="0641999C" w14:textId="77777777" w:rsidR="00D91567" w:rsidRPr="00113EB6" w:rsidRDefault="00D91567" w:rsidP="003B6236">
      <w:pPr>
        <w:pStyle w:val="xmsonormal"/>
        <w:numPr>
          <w:ilvl w:val="0"/>
          <w:numId w:val="5"/>
        </w:numPr>
        <w:shd w:val="clear" w:color="auto" w:fill="FFFFFF"/>
        <w:spacing w:before="0" w:beforeAutospacing="0" w:after="0" w:afterAutospacing="0" w:line="276" w:lineRule="auto"/>
        <w:textAlignment w:val="baseline"/>
        <w:rPr>
          <w:rFonts w:ascii="Verdana" w:hAnsi="Verdana" w:cstheme="minorHAnsi"/>
          <w:sz w:val="22"/>
          <w:szCs w:val="22"/>
        </w:rPr>
      </w:pPr>
      <w:r w:rsidRPr="00113EB6">
        <w:rPr>
          <w:rFonts w:ascii="Verdana" w:hAnsi="Verdana" w:cstheme="minorHAnsi"/>
          <w:sz w:val="22"/>
          <w:szCs w:val="22"/>
        </w:rPr>
        <w:t>Self-assessment and Quality Improvement arrangements</w:t>
      </w:r>
    </w:p>
    <w:p w14:paraId="1DAEB79C" w14:textId="77777777" w:rsidR="00D91567" w:rsidRPr="00113EB6" w:rsidRDefault="00D91567" w:rsidP="003B6236">
      <w:pPr>
        <w:pStyle w:val="xmsonormal"/>
        <w:numPr>
          <w:ilvl w:val="0"/>
          <w:numId w:val="5"/>
        </w:numPr>
        <w:shd w:val="clear" w:color="auto" w:fill="FFFFFF"/>
        <w:spacing w:before="0" w:beforeAutospacing="0" w:after="0" w:afterAutospacing="0" w:line="276" w:lineRule="auto"/>
        <w:textAlignment w:val="baseline"/>
        <w:rPr>
          <w:rFonts w:ascii="Verdana" w:hAnsi="Verdana" w:cstheme="minorHAnsi"/>
          <w:sz w:val="22"/>
          <w:szCs w:val="22"/>
        </w:rPr>
      </w:pPr>
      <w:r w:rsidRPr="00113EB6">
        <w:rPr>
          <w:rFonts w:ascii="Verdana" w:hAnsi="Verdana" w:cstheme="minorHAnsi"/>
          <w:sz w:val="22"/>
          <w:szCs w:val="22"/>
        </w:rPr>
        <w:t>delivery track record.</w:t>
      </w:r>
    </w:p>
    <w:p w14:paraId="1E0401FB" w14:textId="77777777" w:rsidR="00D91567" w:rsidRPr="00113EB6" w:rsidRDefault="00D91567" w:rsidP="003B6236">
      <w:pPr>
        <w:spacing w:line="276" w:lineRule="auto"/>
        <w:jc w:val="both"/>
        <w:rPr>
          <w:rFonts w:ascii="Verdana" w:hAnsi="Verdana" w:cs="Arial"/>
        </w:rPr>
      </w:pPr>
    </w:p>
    <w:p w14:paraId="3E2B44A5" w14:textId="51F4E9D1" w:rsidR="00D91567" w:rsidRPr="00113EB6" w:rsidRDefault="00D91567" w:rsidP="003B6236">
      <w:pPr>
        <w:spacing w:line="276" w:lineRule="auto"/>
        <w:jc w:val="both"/>
        <w:rPr>
          <w:rFonts w:ascii="Verdana" w:hAnsi="Verdana" w:cs="Arial"/>
          <w:b/>
          <w:bCs/>
        </w:rPr>
      </w:pPr>
      <w:r w:rsidRPr="00113EB6">
        <w:rPr>
          <w:rFonts w:ascii="Verdana" w:hAnsi="Verdana" w:cs="Arial"/>
          <w:b/>
          <w:bCs/>
        </w:rPr>
        <w:t>Subcontracting Fees</w:t>
      </w:r>
    </w:p>
    <w:p w14:paraId="720D55C0" w14:textId="77777777" w:rsidR="003B6236" w:rsidRPr="00113EB6" w:rsidRDefault="003B6236" w:rsidP="003B6236">
      <w:pPr>
        <w:pStyle w:val="xmsonormal"/>
        <w:shd w:val="clear" w:color="auto" w:fill="FFFFFF"/>
        <w:spacing w:before="0" w:beforeAutospacing="0" w:after="0" w:afterAutospacing="0" w:line="276" w:lineRule="auto"/>
        <w:textAlignment w:val="baseline"/>
        <w:rPr>
          <w:rFonts w:ascii="Verdana" w:hAnsi="Verdana" w:cstheme="minorHAnsi"/>
          <w:sz w:val="22"/>
          <w:szCs w:val="22"/>
        </w:rPr>
      </w:pPr>
      <w:r w:rsidRPr="00113EB6">
        <w:rPr>
          <w:rFonts w:ascii="Verdana" w:hAnsi="Verdana" w:cstheme="minorHAnsi"/>
          <w:sz w:val="22"/>
          <w:szCs w:val="22"/>
        </w:rPr>
        <w:t xml:space="preserve">The core management fee applied is 20% of all funding drawn down against the provision to be delivered. This figure represents the total cost that Enable incurs in effectively identifying, selecting, and managing all subcontracted provision. This </w:t>
      </w:r>
      <w:r w:rsidRPr="00113EB6">
        <w:rPr>
          <w:rFonts w:ascii="Verdana" w:hAnsi="Verdana" w:cstheme="minorHAnsi"/>
          <w:sz w:val="22"/>
          <w:szCs w:val="22"/>
        </w:rPr>
        <w:lastRenderedPageBreak/>
        <w:t xml:space="preserve">includes the expected amount of auditing, monitoring contractual performance and compliance, and will ensure quality assurance criteria are met in line with the individual subcontractor’s agreement. Levels of funding to be retained will be clearly documented and agreed by all parties. </w:t>
      </w:r>
    </w:p>
    <w:p w14:paraId="049F93C6" w14:textId="77777777" w:rsidR="003B6236" w:rsidRPr="00113EB6" w:rsidRDefault="003B6236" w:rsidP="003B6236">
      <w:pPr>
        <w:pStyle w:val="xmsonormal"/>
        <w:shd w:val="clear" w:color="auto" w:fill="FFFFFF"/>
        <w:spacing w:before="0" w:beforeAutospacing="0" w:after="0" w:afterAutospacing="0" w:line="276" w:lineRule="auto"/>
        <w:textAlignment w:val="baseline"/>
        <w:rPr>
          <w:rFonts w:ascii="Verdana" w:hAnsi="Verdana" w:cstheme="minorHAnsi"/>
          <w:sz w:val="22"/>
          <w:szCs w:val="22"/>
        </w:rPr>
      </w:pPr>
    </w:p>
    <w:p w14:paraId="78F4D17E" w14:textId="77777777" w:rsidR="003B6236" w:rsidRPr="00113EB6" w:rsidRDefault="003B6236" w:rsidP="003B6236">
      <w:pPr>
        <w:pStyle w:val="xmsonormal"/>
        <w:shd w:val="clear" w:color="auto" w:fill="FFFFFF"/>
        <w:spacing w:before="0" w:beforeAutospacing="0" w:after="0" w:afterAutospacing="0" w:line="276" w:lineRule="auto"/>
        <w:textAlignment w:val="baseline"/>
        <w:rPr>
          <w:rFonts w:ascii="Verdana" w:hAnsi="Verdana" w:cstheme="minorHAnsi"/>
          <w:sz w:val="22"/>
          <w:szCs w:val="22"/>
        </w:rPr>
      </w:pPr>
      <w:r w:rsidRPr="00113EB6">
        <w:rPr>
          <w:rFonts w:ascii="Verdana" w:hAnsi="Verdana" w:cstheme="minorHAnsi"/>
          <w:sz w:val="22"/>
          <w:szCs w:val="22"/>
        </w:rPr>
        <w:t>Subcontracting Costs will be deducted at source at the agreed rate.</w:t>
      </w:r>
    </w:p>
    <w:p w14:paraId="6315C250" w14:textId="77777777" w:rsidR="003B6236" w:rsidRPr="00113EB6" w:rsidRDefault="003B6236" w:rsidP="003B6236">
      <w:pPr>
        <w:pStyle w:val="xmsonormal"/>
        <w:shd w:val="clear" w:color="auto" w:fill="FFFFFF"/>
        <w:spacing w:before="0" w:beforeAutospacing="0" w:after="0" w:afterAutospacing="0" w:line="276" w:lineRule="auto"/>
        <w:textAlignment w:val="baseline"/>
        <w:rPr>
          <w:rFonts w:ascii="Verdana" w:hAnsi="Verdana" w:cstheme="minorHAnsi"/>
          <w:sz w:val="22"/>
          <w:szCs w:val="22"/>
        </w:rPr>
      </w:pPr>
    </w:p>
    <w:p w14:paraId="54CC547F" w14:textId="77777777" w:rsidR="003B6236" w:rsidRPr="00113EB6" w:rsidRDefault="003B6236" w:rsidP="003B6236">
      <w:pPr>
        <w:pStyle w:val="xmsonormal"/>
        <w:shd w:val="clear" w:color="auto" w:fill="FFFFFF"/>
        <w:spacing w:before="0" w:beforeAutospacing="0" w:after="0" w:afterAutospacing="0" w:line="276" w:lineRule="auto"/>
        <w:textAlignment w:val="baseline"/>
        <w:rPr>
          <w:rFonts w:ascii="Verdana" w:hAnsi="Verdana" w:cstheme="minorHAnsi"/>
          <w:sz w:val="22"/>
          <w:szCs w:val="22"/>
        </w:rPr>
      </w:pPr>
      <w:r w:rsidRPr="00113EB6">
        <w:rPr>
          <w:rFonts w:ascii="Verdana" w:hAnsi="Verdana" w:cstheme="minorHAnsi"/>
          <w:sz w:val="22"/>
          <w:szCs w:val="22"/>
        </w:rPr>
        <w:t>The support that our Subcontractors can expect to receive as part of our service are:</w:t>
      </w:r>
    </w:p>
    <w:p w14:paraId="3DD27962" w14:textId="77777777" w:rsidR="003B6236" w:rsidRPr="00113EB6" w:rsidRDefault="003B6236" w:rsidP="003B6236">
      <w:pPr>
        <w:pStyle w:val="xmsonormal"/>
        <w:numPr>
          <w:ilvl w:val="0"/>
          <w:numId w:val="6"/>
        </w:numPr>
        <w:shd w:val="clear" w:color="auto" w:fill="FFFFFF"/>
        <w:spacing w:before="0" w:beforeAutospacing="0" w:after="0" w:afterAutospacing="0" w:line="276" w:lineRule="auto"/>
        <w:textAlignment w:val="baseline"/>
        <w:rPr>
          <w:rFonts w:ascii="Verdana" w:hAnsi="Verdana" w:cstheme="minorHAnsi"/>
          <w:sz w:val="22"/>
          <w:szCs w:val="22"/>
        </w:rPr>
      </w:pPr>
      <w:r w:rsidRPr="00113EB6">
        <w:rPr>
          <w:rFonts w:ascii="Verdana" w:hAnsi="Verdana" w:cstheme="minorHAnsi"/>
          <w:sz w:val="22"/>
          <w:szCs w:val="22"/>
        </w:rPr>
        <w:t xml:space="preserve">Dedicated single point of contact for Subcontractor Management </w:t>
      </w:r>
    </w:p>
    <w:p w14:paraId="4E8777FF" w14:textId="77777777" w:rsidR="003B6236" w:rsidRPr="00113EB6" w:rsidRDefault="003B6236" w:rsidP="003B6236">
      <w:pPr>
        <w:pStyle w:val="xmsonormal"/>
        <w:numPr>
          <w:ilvl w:val="0"/>
          <w:numId w:val="6"/>
        </w:numPr>
        <w:shd w:val="clear" w:color="auto" w:fill="FFFFFF"/>
        <w:spacing w:before="0" w:beforeAutospacing="0" w:after="0" w:afterAutospacing="0" w:line="276" w:lineRule="auto"/>
        <w:textAlignment w:val="baseline"/>
        <w:rPr>
          <w:rFonts w:ascii="Verdana" w:hAnsi="Verdana" w:cstheme="minorHAnsi"/>
          <w:sz w:val="22"/>
          <w:szCs w:val="22"/>
        </w:rPr>
      </w:pPr>
      <w:r w:rsidRPr="00113EB6">
        <w:rPr>
          <w:rFonts w:ascii="Verdana" w:hAnsi="Verdana" w:cstheme="minorHAnsi"/>
          <w:sz w:val="22"/>
          <w:szCs w:val="22"/>
        </w:rPr>
        <w:t xml:space="preserve">Quarterly (as a minimum) face to face review meetings with performance reporting </w:t>
      </w:r>
    </w:p>
    <w:p w14:paraId="3E1351D8" w14:textId="77777777" w:rsidR="003B6236" w:rsidRPr="00113EB6" w:rsidRDefault="003B6236" w:rsidP="003B6236">
      <w:pPr>
        <w:pStyle w:val="xmsonormal"/>
        <w:numPr>
          <w:ilvl w:val="0"/>
          <w:numId w:val="6"/>
        </w:numPr>
        <w:shd w:val="clear" w:color="auto" w:fill="FFFFFF"/>
        <w:spacing w:before="0" w:beforeAutospacing="0" w:after="0" w:afterAutospacing="0" w:line="276" w:lineRule="auto"/>
        <w:textAlignment w:val="baseline"/>
        <w:rPr>
          <w:rFonts w:ascii="Verdana" w:hAnsi="Verdana" w:cstheme="minorHAnsi"/>
          <w:sz w:val="22"/>
          <w:szCs w:val="22"/>
        </w:rPr>
      </w:pPr>
      <w:r w:rsidRPr="00113EB6">
        <w:rPr>
          <w:rFonts w:ascii="Verdana" w:hAnsi="Verdana" w:cstheme="minorHAnsi"/>
          <w:sz w:val="22"/>
          <w:szCs w:val="22"/>
        </w:rPr>
        <w:t xml:space="preserve">Regular Management Information against contractual KPIs and QARs </w:t>
      </w:r>
    </w:p>
    <w:p w14:paraId="0637AE01" w14:textId="77777777" w:rsidR="003B6236" w:rsidRPr="00113EB6" w:rsidRDefault="003B6236" w:rsidP="003B6236">
      <w:pPr>
        <w:pStyle w:val="xmsonormal"/>
        <w:numPr>
          <w:ilvl w:val="0"/>
          <w:numId w:val="6"/>
        </w:numPr>
        <w:shd w:val="clear" w:color="auto" w:fill="FFFFFF"/>
        <w:spacing w:before="0" w:beforeAutospacing="0" w:after="0" w:afterAutospacing="0" w:line="276" w:lineRule="auto"/>
        <w:textAlignment w:val="baseline"/>
        <w:rPr>
          <w:rFonts w:ascii="Verdana" w:hAnsi="Verdana" w:cstheme="minorHAnsi"/>
          <w:sz w:val="22"/>
          <w:szCs w:val="22"/>
        </w:rPr>
      </w:pPr>
      <w:r w:rsidRPr="00113EB6">
        <w:rPr>
          <w:rFonts w:ascii="Verdana" w:hAnsi="Verdana" w:cstheme="minorHAnsi"/>
          <w:sz w:val="22"/>
          <w:szCs w:val="22"/>
        </w:rPr>
        <w:t xml:space="preserve">Quarterly Partner Forums to share best practice </w:t>
      </w:r>
    </w:p>
    <w:p w14:paraId="211B0A5F" w14:textId="77777777" w:rsidR="003B6236" w:rsidRPr="00113EB6" w:rsidRDefault="003B6236" w:rsidP="003B6236">
      <w:pPr>
        <w:pStyle w:val="xmsonormal"/>
        <w:numPr>
          <w:ilvl w:val="0"/>
          <w:numId w:val="6"/>
        </w:numPr>
        <w:shd w:val="clear" w:color="auto" w:fill="FFFFFF"/>
        <w:spacing w:before="0" w:beforeAutospacing="0" w:after="0" w:afterAutospacing="0" w:line="276" w:lineRule="auto"/>
        <w:textAlignment w:val="baseline"/>
        <w:rPr>
          <w:rFonts w:ascii="Verdana" w:hAnsi="Verdana" w:cstheme="minorHAnsi"/>
          <w:sz w:val="22"/>
          <w:szCs w:val="22"/>
        </w:rPr>
      </w:pPr>
      <w:r w:rsidRPr="00113EB6">
        <w:rPr>
          <w:rFonts w:ascii="Verdana" w:hAnsi="Verdana" w:cstheme="minorHAnsi"/>
          <w:sz w:val="22"/>
          <w:szCs w:val="22"/>
        </w:rPr>
        <w:t>Invoicing and payments</w:t>
      </w:r>
    </w:p>
    <w:p w14:paraId="2569A638" w14:textId="77777777" w:rsidR="003B6236" w:rsidRPr="00113EB6" w:rsidRDefault="003B6236" w:rsidP="003B6236">
      <w:pPr>
        <w:pStyle w:val="xmsonormal"/>
        <w:numPr>
          <w:ilvl w:val="0"/>
          <w:numId w:val="6"/>
        </w:numPr>
        <w:shd w:val="clear" w:color="auto" w:fill="FFFFFF"/>
        <w:spacing w:before="0" w:beforeAutospacing="0" w:after="0" w:afterAutospacing="0" w:line="276" w:lineRule="auto"/>
        <w:textAlignment w:val="baseline"/>
        <w:rPr>
          <w:rFonts w:ascii="Verdana" w:hAnsi="Verdana" w:cstheme="minorHAnsi"/>
          <w:sz w:val="22"/>
          <w:szCs w:val="22"/>
        </w:rPr>
      </w:pPr>
      <w:r w:rsidRPr="00113EB6">
        <w:rPr>
          <w:rFonts w:ascii="Verdana" w:hAnsi="Verdana" w:cstheme="minorHAnsi"/>
          <w:sz w:val="22"/>
          <w:szCs w:val="22"/>
        </w:rPr>
        <w:t xml:space="preserve">Information Security and Data Control </w:t>
      </w:r>
    </w:p>
    <w:p w14:paraId="611A85AA" w14:textId="77777777" w:rsidR="003B6236" w:rsidRPr="00113EB6" w:rsidRDefault="003B6236" w:rsidP="003B6236">
      <w:pPr>
        <w:pStyle w:val="xmsonormal"/>
        <w:numPr>
          <w:ilvl w:val="0"/>
          <w:numId w:val="6"/>
        </w:numPr>
        <w:shd w:val="clear" w:color="auto" w:fill="FFFFFF"/>
        <w:spacing w:before="0" w:beforeAutospacing="0" w:after="0" w:afterAutospacing="0" w:line="276" w:lineRule="auto"/>
        <w:textAlignment w:val="baseline"/>
        <w:rPr>
          <w:rFonts w:ascii="Verdana" w:hAnsi="Verdana" w:cstheme="minorHAnsi"/>
          <w:sz w:val="22"/>
          <w:szCs w:val="22"/>
        </w:rPr>
      </w:pPr>
      <w:r w:rsidRPr="00113EB6">
        <w:rPr>
          <w:rFonts w:ascii="Verdana" w:hAnsi="Verdana" w:cstheme="minorHAnsi"/>
          <w:sz w:val="22"/>
          <w:szCs w:val="22"/>
        </w:rPr>
        <w:t xml:space="preserve">Advice on Safeguarding, Prevent, Equality &amp; Diversity and Sustainable Development </w:t>
      </w:r>
    </w:p>
    <w:p w14:paraId="5186A3FF" w14:textId="77777777" w:rsidR="003B6236" w:rsidRPr="00113EB6" w:rsidRDefault="003B6236" w:rsidP="003B6236">
      <w:pPr>
        <w:pStyle w:val="xmsonormal"/>
        <w:numPr>
          <w:ilvl w:val="0"/>
          <w:numId w:val="6"/>
        </w:numPr>
        <w:shd w:val="clear" w:color="auto" w:fill="FFFFFF"/>
        <w:spacing w:before="0" w:beforeAutospacing="0" w:after="0" w:afterAutospacing="0" w:line="276" w:lineRule="auto"/>
        <w:textAlignment w:val="baseline"/>
        <w:rPr>
          <w:rFonts w:ascii="Verdana" w:hAnsi="Verdana" w:cstheme="minorHAnsi"/>
          <w:sz w:val="22"/>
          <w:szCs w:val="22"/>
        </w:rPr>
      </w:pPr>
      <w:r w:rsidRPr="00113EB6">
        <w:rPr>
          <w:rFonts w:ascii="Verdana" w:hAnsi="Verdana" w:cstheme="minorHAnsi"/>
          <w:sz w:val="22"/>
          <w:szCs w:val="22"/>
        </w:rPr>
        <w:t xml:space="preserve">Advice on management of Health and Safety (including COVID 19 advice and support) </w:t>
      </w:r>
    </w:p>
    <w:p w14:paraId="354E544A" w14:textId="77777777" w:rsidR="003B6236" w:rsidRPr="00113EB6" w:rsidRDefault="003B6236" w:rsidP="003B6236">
      <w:pPr>
        <w:pStyle w:val="xmsonormal"/>
        <w:numPr>
          <w:ilvl w:val="0"/>
          <w:numId w:val="6"/>
        </w:numPr>
        <w:shd w:val="clear" w:color="auto" w:fill="FFFFFF"/>
        <w:spacing w:before="0" w:beforeAutospacing="0" w:after="0" w:afterAutospacing="0" w:line="276" w:lineRule="auto"/>
        <w:textAlignment w:val="baseline"/>
        <w:rPr>
          <w:rFonts w:ascii="Verdana" w:hAnsi="Verdana" w:cstheme="minorHAnsi"/>
          <w:sz w:val="22"/>
          <w:szCs w:val="22"/>
        </w:rPr>
      </w:pPr>
      <w:r w:rsidRPr="00113EB6">
        <w:rPr>
          <w:rFonts w:ascii="Verdana" w:hAnsi="Verdana" w:cstheme="minorHAnsi"/>
          <w:sz w:val="22"/>
          <w:szCs w:val="22"/>
        </w:rPr>
        <w:t xml:space="preserve">Updates of National Funding and Policy guidance </w:t>
      </w:r>
    </w:p>
    <w:p w14:paraId="19046EE1" w14:textId="77777777" w:rsidR="003B6236" w:rsidRPr="00113EB6" w:rsidRDefault="003B6236" w:rsidP="003B6236">
      <w:pPr>
        <w:pStyle w:val="xmsonormal"/>
        <w:numPr>
          <w:ilvl w:val="0"/>
          <w:numId w:val="6"/>
        </w:numPr>
        <w:shd w:val="clear" w:color="auto" w:fill="FFFFFF"/>
        <w:spacing w:before="0" w:beforeAutospacing="0" w:after="0" w:afterAutospacing="0" w:line="276" w:lineRule="auto"/>
        <w:textAlignment w:val="baseline"/>
        <w:rPr>
          <w:rFonts w:ascii="Verdana" w:hAnsi="Verdana" w:cstheme="minorHAnsi"/>
          <w:sz w:val="22"/>
          <w:szCs w:val="22"/>
        </w:rPr>
      </w:pPr>
      <w:r w:rsidRPr="00113EB6">
        <w:rPr>
          <w:rFonts w:ascii="Verdana" w:hAnsi="Verdana" w:cstheme="minorHAnsi"/>
          <w:sz w:val="22"/>
          <w:szCs w:val="22"/>
        </w:rPr>
        <w:t xml:space="preserve">Contract support and funding compliance </w:t>
      </w:r>
    </w:p>
    <w:p w14:paraId="5A1E78F7" w14:textId="77777777" w:rsidR="003B6236" w:rsidRPr="00113EB6" w:rsidRDefault="003B6236" w:rsidP="003B6236">
      <w:pPr>
        <w:pStyle w:val="xmsonormal"/>
        <w:numPr>
          <w:ilvl w:val="0"/>
          <w:numId w:val="6"/>
        </w:numPr>
        <w:shd w:val="clear" w:color="auto" w:fill="FFFFFF"/>
        <w:spacing w:before="0" w:beforeAutospacing="0" w:after="0" w:afterAutospacing="0" w:line="276" w:lineRule="auto"/>
        <w:textAlignment w:val="baseline"/>
        <w:rPr>
          <w:rFonts w:ascii="Verdana" w:hAnsi="Verdana" w:cstheme="minorHAnsi"/>
          <w:sz w:val="22"/>
          <w:szCs w:val="22"/>
        </w:rPr>
      </w:pPr>
      <w:r w:rsidRPr="00113EB6">
        <w:rPr>
          <w:rFonts w:ascii="Verdana" w:hAnsi="Verdana" w:cstheme="minorHAnsi"/>
          <w:sz w:val="22"/>
          <w:szCs w:val="22"/>
        </w:rPr>
        <w:t xml:space="preserve">Observations of all practices, including Teaching, Learning and Assessment and IAG </w:t>
      </w:r>
    </w:p>
    <w:p w14:paraId="5E1383A8" w14:textId="77777777" w:rsidR="003B6236" w:rsidRPr="00113EB6" w:rsidRDefault="003B6236" w:rsidP="003B6236">
      <w:pPr>
        <w:pStyle w:val="xmsonormal"/>
        <w:numPr>
          <w:ilvl w:val="0"/>
          <w:numId w:val="6"/>
        </w:numPr>
        <w:shd w:val="clear" w:color="auto" w:fill="FFFFFF"/>
        <w:spacing w:before="0" w:beforeAutospacing="0" w:after="0" w:afterAutospacing="0" w:line="276" w:lineRule="auto"/>
        <w:textAlignment w:val="baseline"/>
        <w:rPr>
          <w:rFonts w:ascii="Verdana" w:hAnsi="Verdana" w:cstheme="minorHAnsi"/>
          <w:sz w:val="22"/>
          <w:szCs w:val="22"/>
        </w:rPr>
      </w:pPr>
      <w:r w:rsidRPr="00113EB6">
        <w:rPr>
          <w:rFonts w:ascii="Verdana" w:hAnsi="Verdana" w:cstheme="minorHAnsi"/>
          <w:sz w:val="22"/>
          <w:szCs w:val="22"/>
        </w:rPr>
        <w:t xml:space="preserve">Staff Training and Development Including online learning and webinars </w:t>
      </w:r>
    </w:p>
    <w:p w14:paraId="2DAE9B66" w14:textId="77777777" w:rsidR="003B6236" w:rsidRPr="00113EB6" w:rsidRDefault="003B6236" w:rsidP="003B6236">
      <w:pPr>
        <w:pStyle w:val="xmsonormal"/>
        <w:numPr>
          <w:ilvl w:val="0"/>
          <w:numId w:val="6"/>
        </w:numPr>
        <w:shd w:val="clear" w:color="auto" w:fill="FFFFFF"/>
        <w:spacing w:before="0" w:beforeAutospacing="0" w:after="0" w:afterAutospacing="0" w:line="276" w:lineRule="auto"/>
        <w:textAlignment w:val="baseline"/>
        <w:rPr>
          <w:rFonts w:ascii="Verdana" w:hAnsi="Verdana" w:cstheme="minorHAnsi"/>
          <w:sz w:val="22"/>
          <w:szCs w:val="22"/>
        </w:rPr>
      </w:pPr>
      <w:r w:rsidRPr="00113EB6">
        <w:rPr>
          <w:rFonts w:ascii="Verdana" w:hAnsi="Verdana" w:cstheme="minorHAnsi"/>
          <w:sz w:val="22"/>
          <w:szCs w:val="22"/>
        </w:rPr>
        <w:t xml:space="preserve">Unannounced and announced visits </w:t>
      </w:r>
    </w:p>
    <w:p w14:paraId="1E8C69F4" w14:textId="77777777" w:rsidR="003B6236" w:rsidRPr="00113EB6" w:rsidRDefault="003B6236" w:rsidP="003B6236">
      <w:pPr>
        <w:pStyle w:val="xmsonormal"/>
        <w:numPr>
          <w:ilvl w:val="0"/>
          <w:numId w:val="6"/>
        </w:numPr>
        <w:shd w:val="clear" w:color="auto" w:fill="FFFFFF"/>
        <w:spacing w:before="0" w:beforeAutospacing="0" w:after="0" w:afterAutospacing="0" w:line="276" w:lineRule="auto"/>
        <w:textAlignment w:val="baseline"/>
        <w:rPr>
          <w:rFonts w:ascii="Verdana" w:hAnsi="Verdana" w:cstheme="minorHAnsi"/>
          <w:sz w:val="22"/>
          <w:szCs w:val="22"/>
        </w:rPr>
      </w:pPr>
      <w:r w:rsidRPr="00113EB6">
        <w:rPr>
          <w:rFonts w:ascii="Verdana" w:hAnsi="Verdana" w:cstheme="minorHAnsi"/>
          <w:sz w:val="22"/>
          <w:szCs w:val="22"/>
        </w:rPr>
        <w:t xml:space="preserve">Desktop audits, existence and eligibility checks, file audits and processing of data in to the ILR </w:t>
      </w:r>
    </w:p>
    <w:p w14:paraId="0BC97D93" w14:textId="77777777" w:rsidR="003B6236" w:rsidRPr="00113EB6" w:rsidRDefault="003B6236" w:rsidP="003B6236">
      <w:pPr>
        <w:pStyle w:val="xmsonormal"/>
        <w:numPr>
          <w:ilvl w:val="0"/>
          <w:numId w:val="6"/>
        </w:numPr>
        <w:shd w:val="clear" w:color="auto" w:fill="FFFFFF"/>
        <w:spacing w:before="0" w:beforeAutospacing="0" w:after="0" w:afterAutospacing="0" w:line="276" w:lineRule="auto"/>
        <w:textAlignment w:val="baseline"/>
        <w:rPr>
          <w:rFonts w:ascii="Verdana" w:hAnsi="Verdana" w:cstheme="minorHAnsi"/>
          <w:sz w:val="22"/>
          <w:szCs w:val="22"/>
        </w:rPr>
      </w:pPr>
      <w:r w:rsidRPr="00113EB6">
        <w:rPr>
          <w:rFonts w:ascii="Verdana" w:hAnsi="Verdana" w:cstheme="minorHAnsi"/>
          <w:sz w:val="22"/>
          <w:szCs w:val="22"/>
        </w:rPr>
        <w:t xml:space="preserve">Annual Self-Assessment and QIP support </w:t>
      </w:r>
    </w:p>
    <w:p w14:paraId="4BE33244" w14:textId="77777777" w:rsidR="003B6236" w:rsidRPr="00113EB6" w:rsidRDefault="003B6236" w:rsidP="003B6236">
      <w:pPr>
        <w:pStyle w:val="xmsonormal"/>
        <w:numPr>
          <w:ilvl w:val="0"/>
          <w:numId w:val="6"/>
        </w:numPr>
        <w:shd w:val="clear" w:color="auto" w:fill="FFFFFF"/>
        <w:spacing w:before="0" w:beforeAutospacing="0" w:after="0" w:afterAutospacing="0" w:line="276" w:lineRule="auto"/>
        <w:textAlignment w:val="baseline"/>
        <w:rPr>
          <w:rFonts w:ascii="Verdana" w:hAnsi="Verdana" w:cstheme="minorHAnsi"/>
          <w:sz w:val="22"/>
          <w:szCs w:val="22"/>
        </w:rPr>
      </w:pPr>
      <w:r w:rsidRPr="00113EB6">
        <w:rPr>
          <w:rFonts w:ascii="Verdana" w:hAnsi="Verdana" w:cstheme="minorHAnsi"/>
          <w:sz w:val="22"/>
          <w:szCs w:val="22"/>
        </w:rPr>
        <w:t xml:space="preserve">Participant and stakeholder engagement (Including employers) </w:t>
      </w:r>
    </w:p>
    <w:p w14:paraId="660C2794" w14:textId="77777777" w:rsidR="003B6236" w:rsidRPr="00113EB6" w:rsidRDefault="003B6236" w:rsidP="003B6236">
      <w:pPr>
        <w:pStyle w:val="xmsonormal"/>
        <w:shd w:val="clear" w:color="auto" w:fill="FFFFFF"/>
        <w:spacing w:before="0" w:beforeAutospacing="0" w:after="0" w:afterAutospacing="0" w:line="276" w:lineRule="auto"/>
        <w:textAlignment w:val="baseline"/>
        <w:rPr>
          <w:rFonts w:ascii="Verdana" w:hAnsi="Verdana" w:cstheme="minorHAnsi"/>
          <w:sz w:val="22"/>
          <w:szCs w:val="22"/>
        </w:rPr>
      </w:pPr>
    </w:p>
    <w:p w14:paraId="7B57408A" w14:textId="77777777" w:rsidR="003B6236" w:rsidRPr="00113EB6" w:rsidRDefault="003B6236" w:rsidP="003B6236">
      <w:pPr>
        <w:pStyle w:val="xmsonormal"/>
        <w:shd w:val="clear" w:color="auto" w:fill="FFFFFF"/>
        <w:spacing w:before="0" w:beforeAutospacing="0" w:after="0" w:afterAutospacing="0" w:line="276" w:lineRule="auto"/>
        <w:textAlignment w:val="baseline"/>
        <w:rPr>
          <w:rFonts w:ascii="Verdana" w:hAnsi="Verdana" w:cstheme="minorHAnsi"/>
          <w:sz w:val="22"/>
          <w:szCs w:val="22"/>
        </w:rPr>
      </w:pPr>
      <w:r w:rsidRPr="00113EB6">
        <w:rPr>
          <w:rFonts w:ascii="Verdana" w:hAnsi="Verdana" w:cstheme="minorHAnsi"/>
          <w:sz w:val="22"/>
          <w:szCs w:val="22"/>
        </w:rPr>
        <w:t xml:space="preserve">Differences in costs charged to subcontractors will be dependent upon the level of support required, the experience of the subcontractor, their target learners, their track record, success rates and the level of risk as determined by the due diligence process. </w:t>
      </w:r>
    </w:p>
    <w:p w14:paraId="5D53DDED" w14:textId="77777777" w:rsidR="003B6236" w:rsidRPr="00113EB6" w:rsidRDefault="003B6236" w:rsidP="003B6236">
      <w:pPr>
        <w:pStyle w:val="xmsonormal"/>
        <w:shd w:val="clear" w:color="auto" w:fill="FFFFFF"/>
        <w:spacing w:before="0" w:beforeAutospacing="0" w:after="0" w:afterAutospacing="0" w:line="276" w:lineRule="auto"/>
        <w:textAlignment w:val="baseline"/>
        <w:rPr>
          <w:rFonts w:ascii="Verdana" w:hAnsi="Verdana" w:cstheme="minorHAnsi"/>
          <w:sz w:val="22"/>
          <w:szCs w:val="22"/>
        </w:rPr>
      </w:pPr>
    </w:p>
    <w:p w14:paraId="7575A73C" w14:textId="77777777" w:rsidR="003B6236" w:rsidRPr="00113EB6" w:rsidRDefault="003B6236" w:rsidP="003B6236">
      <w:pPr>
        <w:pStyle w:val="xmsonormal"/>
        <w:shd w:val="clear" w:color="auto" w:fill="FFFFFF"/>
        <w:spacing w:before="0" w:beforeAutospacing="0" w:after="0" w:afterAutospacing="0" w:line="276" w:lineRule="auto"/>
        <w:textAlignment w:val="baseline"/>
        <w:rPr>
          <w:rFonts w:ascii="Verdana" w:hAnsi="Verdana" w:cstheme="minorHAnsi"/>
          <w:sz w:val="22"/>
          <w:szCs w:val="22"/>
        </w:rPr>
      </w:pPr>
      <w:r w:rsidRPr="00113EB6">
        <w:rPr>
          <w:rFonts w:ascii="Verdana" w:hAnsi="Verdana" w:cstheme="minorHAnsi"/>
          <w:sz w:val="22"/>
          <w:szCs w:val="22"/>
        </w:rPr>
        <w:t xml:space="preserve">If contract performance management results in additional intervention to mitigate any risk, Enable may agree the cost of that intervention with the subcontractor and this cost will be taken as a fee above the standard costs on a proportionate basis. </w:t>
      </w:r>
    </w:p>
    <w:p w14:paraId="50FD2A83" w14:textId="1B54D376" w:rsidR="004B3EF9" w:rsidRPr="00113EB6" w:rsidRDefault="004B3EF9" w:rsidP="003B6236">
      <w:pPr>
        <w:spacing w:line="276" w:lineRule="auto"/>
        <w:jc w:val="both"/>
        <w:rPr>
          <w:rFonts w:ascii="Verdana" w:hAnsi="Verdana" w:cs="Arial"/>
        </w:rPr>
      </w:pPr>
    </w:p>
    <w:p w14:paraId="6CA74F7F" w14:textId="6CF761DE" w:rsidR="003A401B" w:rsidRPr="00113EB6" w:rsidRDefault="00C704EE" w:rsidP="003B6236">
      <w:pPr>
        <w:spacing w:line="276" w:lineRule="auto"/>
        <w:jc w:val="both"/>
        <w:rPr>
          <w:rFonts w:ascii="Verdana" w:hAnsi="Verdana" w:cs="Arial"/>
          <w:b/>
          <w:bCs/>
        </w:rPr>
      </w:pPr>
      <w:r w:rsidRPr="00113EB6">
        <w:rPr>
          <w:rFonts w:ascii="Verdana" w:hAnsi="Verdana" w:cs="Arial"/>
          <w:b/>
          <w:bCs/>
        </w:rPr>
        <w:t>Ofsted state that:</w:t>
      </w:r>
      <w:r w:rsidR="003B6236" w:rsidRPr="00113EB6">
        <w:rPr>
          <w:rFonts w:ascii="Verdana" w:hAnsi="Verdana" w:cs="Arial"/>
          <w:b/>
          <w:bCs/>
        </w:rPr>
        <w:t xml:space="preserve"> </w:t>
      </w:r>
      <w:r w:rsidR="0068106A" w:rsidRPr="00113EB6">
        <w:rPr>
          <w:rFonts w:ascii="Verdana" w:hAnsi="Verdana" w:cs="Arial"/>
          <w:b/>
          <w:bCs/>
          <w:i/>
          <w:iCs/>
        </w:rPr>
        <w:t>“</w:t>
      </w:r>
      <w:r w:rsidR="003A401B" w:rsidRPr="00113EB6">
        <w:rPr>
          <w:rFonts w:ascii="Verdana" w:hAnsi="Verdana" w:cs="Arial"/>
          <w:b/>
          <w:bCs/>
          <w:i/>
          <w:iCs/>
        </w:rPr>
        <w:t>Leaders manage the performance of subcontractors well. They communicate and monitor subcontractors’ performance targets effectively and provide valued support.  Leaders and managers, supported by trustees, have developed productive links with local stakeholders to devise a curriculum that meets regional priorities in the East Midlands.</w:t>
      </w:r>
    </w:p>
    <w:p w14:paraId="781C1E49" w14:textId="7B93D1CA" w:rsidR="003A401B" w:rsidRPr="00113EB6" w:rsidRDefault="0068106A" w:rsidP="003B6236">
      <w:pPr>
        <w:spacing w:line="276" w:lineRule="auto"/>
        <w:jc w:val="both"/>
        <w:rPr>
          <w:rFonts w:ascii="Verdana" w:hAnsi="Verdana" w:cs="Arial"/>
          <w:b/>
          <w:bCs/>
          <w:i/>
          <w:iCs/>
        </w:rPr>
      </w:pPr>
      <w:r w:rsidRPr="00113EB6">
        <w:rPr>
          <w:rFonts w:ascii="Verdana" w:hAnsi="Verdana" w:cs="Arial"/>
          <w:b/>
          <w:bCs/>
          <w:i/>
          <w:iCs/>
        </w:rPr>
        <w:t xml:space="preserve">Enable’s leaders and managers apply rigorous performance management to the subcontractors who deliver learning and skills provision on their behalf. The careful vetting and selection of subcontractors have resulted in a reduction in the number of subcontractors used since the previous inspection, from nine to just four. Enable no longer contracts with subcontractors that do not meet its performance and quality standards. Enable’s managers carry out regular and </w:t>
      </w:r>
      <w:r w:rsidRPr="00113EB6">
        <w:rPr>
          <w:rFonts w:ascii="Verdana" w:hAnsi="Verdana" w:cs="Arial"/>
          <w:b/>
          <w:bCs/>
          <w:i/>
          <w:iCs/>
        </w:rPr>
        <w:lastRenderedPageBreak/>
        <w:t>thorough scrutiny and challenge of the current subcontractors to ensure that they continuously improve the quality of their provision.”</w:t>
      </w:r>
    </w:p>
    <w:p w14:paraId="70E42D1D" w14:textId="77777777" w:rsidR="00AD1423" w:rsidRPr="00113EB6" w:rsidRDefault="00AD1423" w:rsidP="003B6236">
      <w:pPr>
        <w:spacing w:line="276" w:lineRule="auto"/>
        <w:jc w:val="both"/>
        <w:rPr>
          <w:rFonts w:ascii="Verdana" w:hAnsi="Verdana" w:cs="Arial"/>
          <w:i/>
          <w:iCs/>
        </w:rPr>
      </w:pPr>
    </w:p>
    <w:p w14:paraId="3648F410" w14:textId="54580A0D" w:rsidR="00E46859" w:rsidRPr="00113EB6" w:rsidRDefault="00E46859" w:rsidP="003B6236">
      <w:pPr>
        <w:spacing w:line="276" w:lineRule="auto"/>
        <w:jc w:val="both"/>
        <w:rPr>
          <w:rFonts w:ascii="Verdana" w:hAnsi="Verdana" w:cs="Arial"/>
        </w:rPr>
      </w:pPr>
      <w:r w:rsidRPr="00113EB6">
        <w:rPr>
          <w:rFonts w:ascii="Verdana" w:hAnsi="Verdana" w:cs="Arial"/>
        </w:rPr>
        <w:t>As above O</w:t>
      </w:r>
      <w:r w:rsidR="00B52FD4" w:rsidRPr="00113EB6">
        <w:rPr>
          <w:rFonts w:ascii="Verdana" w:hAnsi="Verdana" w:cs="Arial"/>
        </w:rPr>
        <w:t>fs</w:t>
      </w:r>
      <w:r w:rsidR="00760B97" w:rsidRPr="00113EB6">
        <w:rPr>
          <w:rFonts w:ascii="Verdana" w:hAnsi="Verdana" w:cs="Arial"/>
        </w:rPr>
        <w:t>t</w:t>
      </w:r>
      <w:r w:rsidRPr="00113EB6">
        <w:rPr>
          <w:rFonts w:ascii="Verdana" w:hAnsi="Verdana" w:cs="Arial"/>
        </w:rPr>
        <w:t>ed are impressed with our subcontractin</w:t>
      </w:r>
      <w:r w:rsidR="00636105" w:rsidRPr="00113EB6">
        <w:rPr>
          <w:rFonts w:ascii="Verdana" w:hAnsi="Verdana" w:cs="Arial"/>
        </w:rPr>
        <w:t>g arrangements believing them to add value to the membership</w:t>
      </w:r>
      <w:r w:rsidR="00D22841" w:rsidRPr="00113EB6">
        <w:rPr>
          <w:rFonts w:ascii="Verdana" w:hAnsi="Verdana" w:cs="Arial"/>
        </w:rPr>
        <w:t xml:space="preserve"> and </w:t>
      </w:r>
      <w:r w:rsidR="00760B97" w:rsidRPr="00113EB6">
        <w:rPr>
          <w:rFonts w:ascii="Verdana" w:hAnsi="Verdana" w:cs="Arial"/>
        </w:rPr>
        <w:t xml:space="preserve">as </w:t>
      </w:r>
      <w:r w:rsidR="00D22841" w:rsidRPr="00113EB6">
        <w:rPr>
          <w:rFonts w:ascii="Verdana" w:hAnsi="Verdana" w:cs="Arial"/>
        </w:rPr>
        <w:t xml:space="preserve">to how they </w:t>
      </w:r>
      <w:r w:rsidR="009D05B1" w:rsidRPr="00113EB6">
        <w:rPr>
          <w:rFonts w:ascii="Verdana" w:hAnsi="Verdana" w:cs="Arial"/>
        </w:rPr>
        <w:t>enhance provision</w:t>
      </w:r>
      <w:r w:rsidR="00264843" w:rsidRPr="00113EB6">
        <w:rPr>
          <w:rFonts w:ascii="Verdana" w:hAnsi="Verdana" w:cs="Arial"/>
        </w:rPr>
        <w:t xml:space="preserve"> for</w:t>
      </w:r>
      <w:r w:rsidR="00D22841" w:rsidRPr="00113EB6">
        <w:rPr>
          <w:rFonts w:ascii="Verdana" w:hAnsi="Verdana" w:cs="Arial"/>
        </w:rPr>
        <w:t xml:space="preserve"> Enable to support others</w:t>
      </w:r>
      <w:r w:rsidR="00636105" w:rsidRPr="00113EB6">
        <w:rPr>
          <w:rFonts w:ascii="Verdana" w:hAnsi="Verdana" w:cs="Arial"/>
        </w:rPr>
        <w:t>. Sim</w:t>
      </w:r>
      <w:r w:rsidR="00D22841" w:rsidRPr="00113EB6">
        <w:rPr>
          <w:rFonts w:ascii="Verdana" w:hAnsi="Verdana" w:cs="Arial"/>
        </w:rPr>
        <w:t>i</w:t>
      </w:r>
      <w:r w:rsidR="00636105" w:rsidRPr="00113EB6">
        <w:rPr>
          <w:rFonts w:ascii="Verdana" w:hAnsi="Verdana" w:cs="Arial"/>
        </w:rPr>
        <w:t>lar</w:t>
      </w:r>
      <w:r w:rsidR="009D05B1" w:rsidRPr="00113EB6">
        <w:rPr>
          <w:rFonts w:ascii="Verdana" w:hAnsi="Verdana" w:cs="Arial"/>
        </w:rPr>
        <w:t>l</w:t>
      </w:r>
      <w:r w:rsidR="00636105" w:rsidRPr="00113EB6">
        <w:rPr>
          <w:rFonts w:ascii="Verdana" w:hAnsi="Verdana" w:cs="Arial"/>
        </w:rPr>
        <w:t>y</w:t>
      </w:r>
      <w:r w:rsidR="00760B97" w:rsidRPr="00113EB6">
        <w:rPr>
          <w:rFonts w:ascii="Verdana" w:hAnsi="Verdana" w:cs="Arial"/>
        </w:rPr>
        <w:t>,</w:t>
      </w:r>
      <w:r w:rsidR="00636105" w:rsidRPr="00113EB6">
        <w:rPr>
          <w:rFonts w:ascii="Verdana" w:hAnsi="Verdana" w:cs="Arial"/>
        </w:rPr>
        <w:t xml:space="preserve"> Matrix attest to the quality of subcontracting </w:t>
      </w:r>
      <w:r w:rsidR="00B52FD4" w:rsidRPr="00113EB6">
        <w:rPr>
          <w:rFonts w:ascii="Verdana" w:hAnsi="Verdana" w:cs="Arial"/>
        </w:rPr>
        <w:t>a</w:t>
      </w:r>
      <w:r w:rsidR="00636105" w:rsidRPr="00113EB6">
        <w:rPr>
          <w:rFonts w:ascii="Verdana" w:hAnsi="Verdana" w:cs="Arial"/>
        </w:rPr>
        <w:t>rrangement</w:t>
      </w:r>
      <w:r w:rsidR="00264843" w:rsidRPr="00113EB6">
        <w:rPr>
          <w:rFonts w:ascii="Verdana" w:hAnsi="Verdana" w:cs="Arial"/>
        </w:rPr>
        <w:t>s and the reciprocity</w:t>
      </w:r>
      <w:r w:rsidR="00B52FD4" w:rsidRPr="00113EB6">
        <w:rPr>
          <w:rFonts w:ascii="Verdana" w:hAnsi="Verdana" w:cs="Arial"/>
        </w:rPr>
        <w:t xml:space="preserve"> we have created.</w:t>
      </w:r>
    </w:p>
    <w:p w14:paraId="1160B1E4" w14:textId="4637B787" w:rsidR="00564B38" w:rsidRPr="00113EB6" w:rsidRDefault="00564B38" w:rsidP="003B6236">
      <w:pPr>
        <w:spacing w:line="276" w:lineRule="auto"/>
        <w:jc w:val="both"/>
        <w:rPr>
          <w:rFonts w:ascii="Verdana" w:hAnsi="Verdana" w:cs="Arial"/>
        </w:rPr>
      </w:pPr>
      <w:r w:rsidRPr="00113EB6">
        <w:rPr>
          <w:rFonts w:ascii="Verdana" w:hAnsi="Verdana" w:cs="Arial"/>
        </w:rPr>
        <w:t xml:space="preserve">Our subcontracting statement and our fees are published on our website </w:t>
      </w:r>
      <w:hyperlink r:id="rId6" w:history="1">
        <w:r w:rsidRPr="00113EB6">
          <w:rPr>
            <w:rStyle w:val="Hyperlink"/>
            <w:rFonts w:ascii="Verdana" w:hAnsi="Verdana" w:cs="Arial"/>
          </w:rPr>
          <w:t>www.enable.uk.net</w:t>
        </w:r>
      </w:hyperlink>
    </w:p>
    <w:p w14:paraId="6C16FC70" w14:textId="0B31FA0A" w:rsidR="00DC5588" w:rsidRPr="00113EB6" w:rsidRDefault="00DC5588" w:rsidP="003B6236">
      <w:pPr>
        <w:spacing w:line="276" w:lineRule="auto"/>
        <w:jc w:val="both"/>
        <w:rPr>
          <w:rFonts w:ascii="Verdana" w:hAnsi="Verdana" w:cs="Arial"/>
        </w:rPr>
      </w:pPr>
      <w:r w:rsidRPr="00113EB6">
        <w:rPr>
          <w:rFonts w:ascii="Verdana" w:hAnsi="Verdana" w:cs="Arial"/>
        </w:rPr>
        <w:t>We conduct regular monitoring visits, learner and employer visits and interviews</w:t>
      </w:r>
      <w:r w:rsidR="003B6236" w:rsidRPr="00113EB6">
        <w:rPr>
          <w:rFonts w:ascii="Verdana" w:hAnsi="Verdana" w:cs="Arial"/>
        </w:rPr>
        <w:t xml:space="preserve"> with all learners</w:t>
      </w:r>
      <w:r w:rsidR="00F71389" w:rsidRPr="00113EB6">
        <w:rPr>
          <w:rFonts w:ascii="Verdana" w:hAnsi="Verdana" w:cs="Arial"/>
        </w:rPr>
        <w:t>.</w:t>
      </w:r>
      <w:r w:rsidR="005F19CE" w:rsidRPr="00113EB6">
        <w:rPr>
          <w:rFonts w:ascii="Verdana" w:hAnsi="Verdana" w:cs="Arial"/>
        </w:rPr>
        <w:t xml:space="preserve"> </w:t>
      </w:r>
      <w:r w:rsidR="00F71389" w:rsidRPr="00113EB6">
        <w:rPr>
          <w:rFonts w:ascii="Verdana" w:hAnsi="Verdana" w:cs="Arial"/>
        </w:rPr>
        <w:t>A</w:t>
      </w:r>
      <w:r w:rsidR="005F19CE" w:rsidRPr="00113EB6">
        <w:rPr>
          <w:rFonts w:ascii="Verdana" w:hAnsi="Verdana" w:cs="Arial"/>
        </w:rPr>
        <w:t xml:space="preserve">longside observations of Teaching and </w:t>
      </w:r>
      <w:r w:rsidR="0036599D" w:rsidRPr="00113EB6">
        <w:rPr>
          <w:rFonts w:ascii="Verdana" w:hAnsi="Verdana" w:cs="Arial"/>
        </w:rPr>
        <w:t>L</w:t>
      </w:r>
      <w:r w:rsidR="005F19CE" w:rsidRPr="00113EB6">
        <w:rPr>
          <w:rFonts w:ascii="Verdana" w:hAnsi="Verdana" w:cs="Arial"/>
        </w:rPr>
        <w:t xml:space="preserve">earning. Subcontractor partner tutors </w:t>
      </w:r>
      <w:r w:rsidR="003B6236" w:rsidRPr="00113EB6">
        <w:rPr>
          <w:rFonts w:ascii="Verdana" w:hAnsi="Verdana" w:cs="Arial"/>
        </w:rPr>
        <w:t>attend</w:t>
      </w:r>
      <w:r w:rsidR="005F19CE" w:rsidRPr="00113EB6">
        <w:rPr>
          <w:rFonts w:ascii="Verdana" w:hAnsi="Verdana" w:cs="Arial"/>
        </w:rPr>
        <w:t xml:space="preserve"> Standardisation meetings</w:t>
      </w:r>
      <w:r w:rsidR="003B6236" w:rsidRPr="00113EB6">
        <w:rPr>
          <w:rFonts w:ascii="Verdana" w:hAnsi="Verdana" w:cs="Arial"/>
        </w:rPr>
        <w:t xml:space="preserve"> and take part in mandatory</w:t>
      </w:r>
      <w:r w:rsidR="00450927" w:rsidRPr="00113EB6">
        <w:rPr>
          <w:rFonts w:ascii="Verdana" w:hAnsi="Verdana" w:cs="Arial"/>
        </w:rPr>
        <w:t xml:space="preserve"> CPD </w:t>
      </w:r>
      <w:r w:rsidR="003B6236" w:rsidRPr="00113EB6">
        <w:rPr>
          <w:rFonts w:ascii="Verdana" w:hAnsi="Verdana" w:cs="Arial"/>
        </w:rPr>
        <w:t>events</w:t>
      </w:r>
      <w:r w:rsidR="00450927" w:rsidRPr="00113EB6">
        <w:rPr>
          <w:rFonts w:ascii="Verdana" w:hAnsi="Verdana" w:cs="Arial"/>
        </w:rPr>
        <w:t>.</w:t>
      </w:r>
    </w:p>
    <w:p w14:paraId="7932C924" w14:textId="748E8A01" w:rsidR="00820180" w:rsidRPr="00113EB6" w:rsidRDefault="00820180" w:rsidP="003B6236">
      <w:pPr>
        <w:spacing w:line="276" w:lineRule="auto"/>
        <w:jc w:val="both"/>
        <w:rPr>
          <w:rFonts w:ascii="Verdana" w:hAnsi="Verdana" w:cs="Arial"/>
        </w:rPr>
      </w:pPr>
      <w:r w:rsidRPr="00113EB6">
        <w:rPr>
          <w:rFonts w:ascii="Verdana" w:hAnsi="Verdana" w:cs="Arial"/>
        </w:rPr>
        <w:t>Our partners</w:t>
      </w:r>
      <w:r w:rsidR="003B6236" w:rsidRPr="00113EB6">
        <w:rPr>
          <w:rFonts w:ascii="Verdana" w:hAnsi="Verdana" w:cs="Arial"/>
        </w:rPr>
        <w:t xml:space="preserve"> and learners</w:t>
      </w:r>
      <w:r w:rsidRPr="00113EB6">
        <w:rPr>
          <w:rFonts w:ascii="Verdana" w:hAnsi="Verdana" w:cs="Arial"/>
        </w:rPr>
        <w:t xml:space="preserve"> contribute</w:t>
      </w:r>
      <w:r w:rsidR="00450927" w:rsidRPr="00113EB6">
        <w:rPr>
          <w:rFonts w:ascii="Verdana" w:hAnsi="Verdana" w:cs="Arial"/>
        </w:rPr>
        <w:t xml:space="preserve"> annually</w:t>
      </w:r>
      <w:r w:rsidRPr="00113EB6">
        <w:rPr>
          <w:rFonts w:ascii="Verdana" w:hAnsi="Verdana" w:cs="Arial"/>
        </w:rPr>
        <w:t xml:space="preserve"> to our Quality </w:t>
      </w:r>
      <w:r w:rsidR="00450927" w:rsidRPr="00113EB6">
        <w:rPr>
          <w:rFonts w:ascii="Verdana" w:hAnsi="Verdana" w:cs="Arial"/>
        </w:rPr>
        <w:t>I</w:t>
      </w:r>
      <w:r w:rsidRPr="00113EB6">
        <w:rPr>
          <w:rFonts w:ascii="Verdana" w:hAnsi="Verdana" w:cs="Arial"/>
        </w:rPr>
        <w:t>mpr</w:t>
      </w:r>
      <w:r w:rsidR="00A36F9A" w:rsidRPr="00113EB6">
        <w:rPr>
          <w:rFonts w:ascii="Verdana" w:hAnsi="Verdana" w:cs="Arial"/>
        </w:rPr>
        <w:t>o</w:t>
      </w:r>
      <w:r w:rsidRPr="00113EB6">
        <w:rPr>
          <w:rFonts w:ascii="Verdana" w:hAnsi="Verdana" w:cs="Arial"/>
        </w:rPr>
        <w:t xml:space="preserve">vement Plan (QIP) and Self Assessment </w:t>
      </w:r>
      <w:r w:rsidR="00450927" w:rsidRPr="00113EB6">
        <w:rPr>
          <w:rFonts w:ascii="Verdana" w:hAnsi="Verdana" w:cs="Arial"/>
        </w:rPr>
        <w:t>R</w:t>
      </w:r>
      <w:r w:rsidRPr="00113EB6">
        <w:rPr>
          <w:rFonts w:ascii="Verdana" w:hAnsi="Verdana" w:cs="Arial"/>
        </w:rPr>
        <w:t>eport</w:t>
      </w:r>
      <w:r w:rsidR="00A36F9A" w:rsidRPr="00113EB6">
        <w:rPr>
          <w:rFonts w:ascii="Verdana" w:hAnsi="Verdana" w:cs="Arial"/>
        </w:rPr>
        <w:t xml:space="preserve"> (SAR)</w:t>
      </w:r>
      <w:r w:rsidR="003B6236" w:rsidRPr="00113EB6">
        <w:rPr>
          <w:rFonts w:ascii="Verdana" w:hAnsi="Verdana" w:cs="Arial"/>
        </w:rPr>
        <w:t>.</w:t>
      </w:r>
    </w:p>
    <w:p w14:paraId="27AABF63" w14:textId="5C23317C" w:rsidR="00A36F9A" w:rsidRPr="00113EB6" w:rsidRDefault="00E76E59" w:rsidP="003B6236">
      <w:pPr>
        <w:spacing w:line="276" w:lineRule="auto"/>
        <w:jc w:val="both"/>
        <w:rPr>
          <w:rFonts w:ascii="Verdana" w:hAnsi="Verdana" w:cs="Arial"/>
        </w:rPr>
      </w:pPr>
      <w:r w:rsidRPr="00113EB6">
        <w:rPr>
          <w:rFonts w:ascii="Verdana" w:hAnsi="Verdana" w:cs="Arial"/>
        </w:rPr>
        <w:t>O</w:t>
      </w:r>
      <w:r w:rsidR="00A36F9A" w:rsidRPr="00113EB6">
        <w:rPr>
          <w:rFonts w:ascii="Verdana" w:hAnsi="Verdana" w:cs="Arial"/>
        </w:rPr>
        <w:t xml:space="preserve">ur partners </w:t>
      </w:r>
      <w:r w:rsidR="00AF0DF9" w:rsidRPr="00113EB6">
        <w:rPr>
          <w:rFonts w:ascii="Verdana" w:hAnsi="Verdana" w:cs="Arial"/>
        </w:rPr>
        <w:t>all</w:t>
      </w:r>
      <w:r w:rsidRPr="00113EB6">
        <w:rPr>
          <w:rFonts w:ascii="Verdana" w:hAnsi="Verdana" w:cs="Arial"/>
        </w:rPr>
        <w:t xml:space="preserve"> use Enables paperwork, they a</w:t>
      </w:r>
      <w:r w:rsidR="00AF0DF9" w:rsidRPr="00113EB6">
        <w:rPr>
          <w:rFonts w:ascii="Verdana" w:hAnsi="Verdana" w:cs="Arial"/>
        </w:rPr>
        <w:t>lso</w:t>
      </w:r>
      <w:r w:rsidRPr="00113EB6">
        <w:rPr>
          <w:rFonts w:ascii="Verdana" w:hAnsi="Verdana" w:cs="Arial"/>
        </w:rPr>
        <w:t xml:space="preserve"> in</w:t>
      </w:r>
      <w:r w:rsidR="00DE6713" w:rsidRPr="00113EB6">
        <w:rPr>
          <w:rFonts w:ascii="Verdana" w:hAnsi="Verdana" w:cs="Arial"/>
        </w:rPr>
        <w:t>put</w:t>
      </w:r>
      <w:r w:rsidRPr="00113EB6">
        <w:rPr>
          <w:rFonts w:ascii="Verdana" w:hAnsi="Verdana" w:cs="Arial"/>
        </w:rPr>
        <w:t xml:space="preserve"> </w:t>
      </w:r>
      <w:r w:rsidR="00AF0DF9" w:rsidRPr="00113EB6">
        <w:rPr>
          <w:rFonts w:ascii="Verdana" w:hAnsi="Verdana" w:cs="Arial"/>
        </w:rPr>
        <w:t>to</w:t>
      </w:r>
      <w:r w:rsidRPr="00113EB6">
        <w:rPr>
          <w:rFonts w:ascii="Verdana" w:hAnsi="Verdana" w:cs="Arial"/>
        </w:rPr>
        <w:t xml:space="preserve"> any changes or new </w:t>
      </w:r>
      <w:r w:rsidR="007A1E4C" w:rsidRPr="00113EB6">
        <w:rPr>
          <w:rFonts w:ascii="Verdana" w:hAnsi="Verdana" w:cs="Arial"/>
        </w:rPr>
        <w:t>versions</w:t>
      </w:r>
      <w:r w:rsidR="00C5615B" w:rsidRPr="00113EB6">
        <w:rPr>
          <w:rFonts w:ascii="Verdana" w:hAnsi="Verdana" w:cs="Arial"/>
        </w:rPr>
        <w:t>.</w:t>
      </w:r>
      <w:r w:rsidR="00D04F69" w:rsidRPr="00113EB6">
        <w:rPr>
          <w:rFonts w:ascii="Verdana" w:hAnsi="Verdana" w:cs="Arial"/>
        </w:rPr>
        <w:t xml:space="preserve"> </w:t>
      </w:r>
      <w:r w:rsidR="005C319E" w:rsidRPr="00113EB6">
        <w:rPr>
          <w:rFonts w:ascii="Verdana" w:hAnsi="Verdana" w:cs="Arial"/>
        </w:rPr>
        <w:t>The En</w:t>
      </w:r>
      <w:r w:rsidR="00C5615B" w:rsidRPr="00113EB6">
        <w:rPr>
          <w:rFonts w:ascii="Verdana" w:hAnsi="Verdana" w:cs="Arial"/>
        </w:rPr>
        <w:t>a</w:t>
      </w:r>
      <w:r w:rsidR="005C319E" w:rsidRPr="00113EB6">
        <w:rPr>
          <w:rFonts w:ascii="Verdana" w:hAnsi="Verdana" w:cs="Arial"/>
        </w:rPr>
        <w:t xml:space="preserve">ble team regularly </w:t>
      </w:r>
      <w:proofErr w:type="gramStart"/>
      <w:r w:rsidR="005C319E" w:rsidRPr="00113EB6">
        <w:rPr>
          <w:rFonts w:ascii="Verdana" w:hAnsi="Verdana" w:cs="Arial"/>
        </w:rPr>
        <w:t>audit</w:t>
      </w:r>
      <w:proofErr w:type="gramEnd"/>
      <w:r w:rsidR="005C319E" w:rsidRPr="00113EB6">
        <w:rPr>
          <w:rFonts w:ascii="Verdana" w:hAnsi="Verdana" w:cs="Arial"/>
        </w:rPr>
        <w:t xml:space="preserve"> </w:t>
      </w:r>
      <w:r w:rsidR="007A1E4C" w:rsidRPr="00113EB6">
        <w:rPr>
          <w:rFonts w:ascii="Verdana" w:hAnsi="Verdana" w:cs="Arial"/>
        </w:rPr>
        <w:t xml:space="preserve">this </w:t>
      </w:r>
      <w:r w:rsidR="005C319E" w:rsidRPr="00113EB6">
        <w:rPr>
          <w:rFonts w:ascii="Verdana" w:hAnsi="Verdana" w:cs="Arial"/>
        </w:rPr>
        <w:t xml:space="preserve">paperwork and </w:t>
      </w:r>
      <w:r w:rsidR="00D04F69" w:rsidRPr="00113EB6">
        <w:rPr>
          <w:rFonts w:ascii="Verdana" w:hAnsi="Verdana" w:cs="Arial"/>
        </w:rPr>
        <w:t xml:space="preserve">evidence </w:t>
      </w:r>
      <w:r w:rsidR="005C319E" w:rsidRPr="00113EB6">
        <w:rPr>
          <w:rFonts w:ascii="Verdana" w:hAnsi="Verdana" w:cs="Arial"/>
        </w:rPr>
        <w:t>submission for quality and compliance</w:t>
      </w:r>
      <w:r w:rsidR="007B3056" w:rsidRPr="00113EB6">
        <w:rPr>
          <w:rFonts w:ascii="Verdana" w:hAnsi="Verdana" w:cs="Arial"/>
        </w:rPr>
        <w:t>,</w:t>
      </w:r>
      <w:r w:rsidR="005C319E" w:rsidRPr="00113EB6">
        <w:rPr>
          <w:rFonts w:ascii="Verdana" w:hAnsi="Verdana" w:cs="Arial"/>
        </w:rPr>
        <w:t xml:space="preserve"> we support if </w:t>
      </w:r>
      <w:r w:rsidR="00C5615B" w:rsidRPr="00113EB6">
        <w:rPr>
          <w:rFonts w:ascii="Verdana" w:hAnsi="Verdana" w:cs="Arial"/>
        </w:rPr>
        <w:t>with remedial training if required.</w:t>
      </w:r>
      <w:r w:rsidRPr="00113EB6">
        <w:rPr>
          <w:rFonts w:ascii="Verdana" w:hAnsi="Verdana" w:cs="Arial"/>
        </w:rPr>
        <w:t xml:space="preserve"> </w:t>
      </w:r>
    </w:p>
    <w:p w14:paraId="30065DF5" w14:textId="71007B3F" w:rsidR="00D04F69" w:rsidRPr="00113EB6" w:rsidRDefault="00D04F69" w:rsidP="003B6236">
      <w:pPr>
        <w:spacing w:line="276" w:lineRule="auto"/>
        <w:jc w:val="both"/>
        <w:rPr>
          <w:rFonts w:ascii="Verdana" w:hAnsi="Verdana" w:cs="Arial"/>
        </w:rPr>
      </w:pPr>
      <w:r w:rsidRPr="00113EB6">
        <w:rPr>
          <w:rFonts w:ascii="Verdana" w:hAnsi="Verdana" w:cs="Arial"/>
        </w:rPr>
        <w:t xml:space="preserve">Enables tutors and those of our partners </w:t>
      </w:r>
      <w:r w:rsidR="000953F2" w:rsidRPr="00113EB6">
        <w:rPr>
          <w:rFonts w:ascii="Verdana" w:hAnsi="Verdana" w:cs="Arial"/>
        </w:rPr>
        <w:t xml:space="preserve">work together on new resources and good practice sharing. This is a </w:t>
      </w:r>
      <w:proofErr w:type="gramStart"/>
      <w:r w:rsidR="000953F2" w:rsidRPr="00113EB6">
        <w:rPr>
          <w:rFonts w:ascii="Verdana" w:hAnsi="Verdana" w:cs="Arial"/>
        </w:rPr>
        <w:t>two way</w:t>
      </w:r>
      <w:proofErr w:type="gramEnd"/>
      <w:r w:rsidR="000953F2" w:rsidRPr="00113EB6">
        <w:rPr>
          <w:rFonts w:ascii="Verdana" w:hAnsi="Verdana" w:cs="Arial"/>
        </w:rPr>
        <w:t xml:space="preserve"> </w:t>
      </w:r>
      <w:r w:rsidR="000D704B" w:rsidRPr="00113EB6">
        <w:rPr>
          <w:rFonts w:ascii="Verdana" w:hAnsi="Verdana" w:cs="Arial"/>
        </w:rPr>
        <w:t>action</w:t>
      </w:r>
      <w:r w:rsidR="00404E9B" w:rsidRPr="00113EB6">
        <w:rPr>
          <w:rFonts w:ascii="Verdana" w:hAnsi="Verdana" w:cs="Arial"/>
        </w:rPr>
        <w:t xml:space="preserve"> </w:t>
      </w:r>
      <w:r w:rsidR="007B3056" w:rsidRPr="00113EB6">
        <w:rPr>
          <w:rFonts w:ascii="Verdana" w:hAnsi="Verdana" w:cs="Arial"/>
        </w:rPr>
        <w:t>helping to develop consistency</w:t>
      </w:r>
      <w:r w:rsidR="00404E9B" w:rsidRPr="00113EB6">
        <w:rPr>
          <w:rFonts w:ascii="Verdana" w:hAnsi="Verdana" w:cs="Arial"/>
        </w:rPr>
        <w:t xml:space="preserve">. </w:t>
      </w:r>
      <w:proofErr w:type="gramStart"/>
      <w:r w:rsidR="00404E9B" w:rsidRPr="00113EB6">
        <w:rPr>
          <w:rFonts w:ascii="Verdana" w:hAnsi="Verdana" w:cs="Arial"/>
        </w:rPr>
        <w:t>Thus</w:t>
      </w:r>
      <w:proofErr w:type="gramEnd"/>
      <w:r w:rsidR="00404E9B" w:rsidRPr="00113EB6">
        <w:rPr>
          <w:rFonts w:ascii="Verdana" w:hAnsi="Verdana" w:cs="Arial"/>
        </w:rPr>
        <w:t xml:space="preserve"> aiding </w:t>
      </w:r>
      <w:r w:rsidR="009B70FD" w:rsidRPr="00113EB6">
        <w:rPr>
          <w:rFonts w:ascii="Verdana" w:hAnsi="Verdana" w:cs="Arial"/>
        </w:rPr>
        <w:t xml:space="preserve">our </w:t>
      </w:r>
      <w:r w:rsidR="00404E9B" w:rsidRPr="00113EB6">
        <w:rPr>
          <w:rFonts w:ascii="Verdana" w:hAnsi="Verdana" w:cs="Arial"/>
        </w:rPr>
        <w:t>control and monitorin</w:t>
      </w:r>
      <w:r w:rsidR="009B70FD" w:rsidRPr="00113EB6">
        <w:rPr>
          <w:rFonts w:ascii="Verdana" w:hAnsi="Verdana" w:cs="Arial"/>
        </w:rPr>
        <w:t>g activities.</w:t>
      </w:r>
    </w:p>
    <w:p w14:paraId="3A8BA3E4" w14:textId="15C58C83" w:rsidR="000D704B" w:rsidRPr="00113EB6" w:rsidRDefault="00B01D67" w:rsidP="003B6236">
      <w:pPr>
        <w:spacing w:line="276" w:lineRule="auto"/>
        <w:jc w:val="both"/>
        <w:rPr>
          <w:rFonts w:ascii="Verdana" w:hAnsi="Verdana" w:cs="Arial"/>
        </w:rPr>
      </w:pPr>
      <w:r w:rsidRPr="00113EB6">
        <w:rPr>
          <w:rFonts w:ascii="Verdana" w:hAnsi="Verdana" w:cs="Arial"/>
        </w:rPr>
        <w:t xml:space="preserve">This partnership rational has helped Enable reach </w:t>
      </w:r>
      <w:r w:rsidR="00CE3209" w:rsidRPr="00113EB6">
        <w:rPr>
          <w:rFonts w:ascii="Verdana" w:hAnsi="Verdana" w:cs="Arial"/>
        </w:rPr>
        <w:t xml:space="preserve">people over the East Midlands who were otherwise not accessing training or support. </w:t>
      </w:r>
      <w:r w:rsidR="001048E8" w:rsidRPr="00113EB6">
        <w:rPr>
          <w:rFonts w:ascii="Verdana" w:hAnsi="Verdana" w:cs="Arial"/>
        </w:rPr>
        <w:t>W</w:t>
      </w:r>
      <w:r w:rsidR="00CE3209" w:rsidRPr="00113EB6">
        <w:rPr>
          <w:rFonts w:ascii="Verdana" w:hAnsi="Verdana" w:cs="Arial"/>
        </w:rPr>
        <w:t>orking with our partners</w:t>
      </w:r>
      <w:r w:rsidR="001048E8" w:rsidRPr="00113EB6">
        <w:rPr>
          <w:rFonts w:ascii="Verdana" w:hAnsi="Verdana" w:cs="Arial"/>
        </w:rPr>
        <w:t xml:space="preserve"> offers a bro</w:t>
      </w:r>
      <w:r w:rsidR="00676292" w:rsidRPr="00113EB6">
        <w:rPr>
          <w:rFonts w:ascii="Verdana" w:hAnsi="Verdana" w:cs="Arial"/>
        </w:rPr>
        <w:t>a</w:t>
      </w:r>
      <w:r w:rsidR="001048E8" w:rsidRPr="00113EB6">
        <w:rPr>
          <w:rFonts w:ascii="Verdana" w:hAnsi="Verdana" w:cs="Arial"/>
        </w:rPr>
        <w:t xml:space="preserve">der scope of opportunities for </w:t>
      </w:r>
      <w:r w:rsidR="00676292" w:rsidRPr="00113EB6">
        <w:rPr>
          <w:rFonts w:ascii="Verdana" w:hAnsi="Verdana" w:cs="Arial"/>
        </w:rPr>
        <w:t>learners</w:t>
      </w:r>
      <w:r w:rsidR="009448E2" w:rsidRPr="00113EB6">
        <w:rPr>
          <w:rFonts w:ascii="Verdana" w:hAnsi="Verdana" w:cs="Arial"/>
        </w:rPr>
        <w:t xml:space="preserve"> and a greater wealth of expertise to our offer.</w:t>
      </w:r>
      <w:r w:rsidR="003B3E27" w:rsidRPr="00113EB6">
        <w:rPr>
          <w:rFonts w:ascii="Verdana" w:hAnsi="Verdana" w:cs="Arial"/>
        </w:rPr>
        <w:t xml:space="preserve"> It also means that a wider ra</w:t>
      </w:r>
      <w:r w:rsidR="00F72450" w:rsidRPr="00113EB6">
        <w:rPr>
          <w:rFonts w:ascii="Verdana" w:hAnsi="Verdana" w:cs="Arial"/>
        </w:rPr>
        <w:t>n</w:t>
      </w:r>
      <w:r w:rsidR="003B3E27" w:rsidRPr="00113EB6">
        <w:rPr>
          <w:rFonts w:ascii="Verdana" w:hAnsi="Verdana" w:cs="Arial"/>
        </w:rPr>
        <w:t xml:space="preserve">ge of partners delivering </w:t>
      </w:r>
      <w:r w:rsidR="00F72450" w:rsidRPr="00113EB6">
        <w:rPr>
          <w:rFonts w:ascii="Verdana" w:hAnsi="Verdana" w:cs="Arial"/>
        </w:rPr>
        <w:t>across our contracts opens up more opp</w:t>
      </w:r>
      <w:r w:rsidR="007016CB" w:rsidRPr="00113EB6">
        <w:rPr>
          <w:rFonts w:ascii="Verdana" w:hAnsi="Verdana" w:cs="Arial"/>
        </w:rPr>
        <w:t xml:space="preserve">ortunities for entry </w:t>
      </w:r>
      <w:r w:rsidR="00B2723F" w:rsidRPr="00113EB6">
        <w:rPr>
          <w:rFonts w:ascii="Verdana" w:hAnsi="Verdana" w:cs="Arial"/>
        </w:rPr>
        <w:t>to provision and a wider range of progression routes</w:t>
      </w:r>
      <w:r w:rsidR="00565088" w:rsidRPr="00113EB6">
        <w:rPr>
          <w:rFonts w:ascii="Verdana" w:hAnsi="Verdana" w:cs="Arial"/>
        </w:rPr>
        <w:t>.</w:t>
      </w:r>
    </w:p>
    <w:p w14:paraId="205B15E3" w14:textId="499FED73" w:rsidR="00E708E2" w:rsidRPr="00113EB6" w:rsidRDefault="00113EB6" w:rsidP="00113EB6">
      <w:pPr>
        <w:spacing w:line="276" w:lineRule="auto"/>
        <w:jc w:val="both"/>
        <w:rPr>
          <w:rFonts w:ascii="Verdana" w:hAnsi="Verdana" w:cs="Arial"/>
        </w:rPr>
      </w:pPr>
      <w:r w:rsidRPr="00113EB6">
        <w:rPr>
          <w:rFonts w:ascii="Verdana" w:hAnsi="Verdana" w:cs="Arial"/>
        </w:rPr>
        <w:t xml:space="preserve">Our achievement rates have remained high (88%+) over the past 3 years on all programmes and this has been down to quality delivery across our subcontracted provision and direct delivery.  </w:t>
      </w:r>
    </w:p>
    <w:p w14:paraId="3DAAEC74" w14:textId="5BF155BA" w:rsidR="00E708E2" w:rsidRPr="00113EB6" w:rsidRDefault="00E708E2" w:rsidP="00113EB6">
      <w:pPr>
        <w:pStyle w:val="DeptBullets"/>
        <w:numPr>
          <w:ilvl w:val="0"/>
          <w:numId w:val="0"/>
        </w:numPr>
        <w:rPr>
          <w:rFonts w:ascii="Verdana" w:hAnsi="Verdana" w:cstheme="minorHAnsi"/>
          <w:b/>
          <w:bCs/>
          <w:noProof/>
          <w:sz w:val="22"/>
          <w:szCs w:val="22"/>
        </w:rPr>
      </w:pPr>
      <w:r w:rsidRPr="00113EB6">
        <w:rPr>
          <w:rFonts w:ascii="Verdana" w:hAnsi="Verdana" w:cstheme="minorHAnsi"/>
          <w:b/>
          <w:bCs/>
          <w:noProof/>
          <w:sz w:val="22"/>
          <w:szCs w:val="22"/>
        </w:rPr>
        <w:t>Working with employers and meeting local need</w:t>
      </w:r>
      <w:r w:rsidR="00113EB6" w:rsidRPr="00113EB6">
        <w:rPr>
          <w:rFonts w:ascii="Verdana" w:hAnsi="Verdana" w:cstheme="minorHAnsi"/>
          <w:b/>
          <w:bCs/>
          <w:noProof/>
          <w:sz w:val="22"/>
          <w:szCs w:val="22"/>
        </w:rPr>
        <w:t xml:space="preserve"> through our subcontracted provision and direct delivery</w:t>
      </w:r>
    </w:p>
    <w:p w14:paraId="0EDF0EC5" w14:textId="61636873" w:rsidR="00E708E2" w:rsidRPr="00113EB6" w:rsidRDefault="00E708E2" w:rsidP="00113EB6">
      <w:pPr>
        <w:pStyle w:val="DeptBullets"/>
        <w:numPr>
          <w:ilvl w:val="0"/>
          <w:numId w:val="0"/>
        </w:numPr>
        <w:rPr>
          <w:rFonts w:ascii="Verdana" w:hAnsi="Verdana" w:cstheme="minorHAnsi"/>
          <w:noProof/>
          <w:sz w:val="22"/>
          <w:szCs w:val="22"/>
        </w:rPr>
      </w:pPr>
      <w:r w:rsidRPr="00113EB6">
        <w:rPr>
          <w:rFonts w:ascii="Verdana" w:hAnsi="Verdana" w:cstheme="minorHAnsi"/>
          <w:noProof/>
          <w:sz w:val="22"/>
          <w:szCs w:val="22"/>
        </w:rPr>
        <w:t>Ofsted: we work “collaboratively with employers and partners, including [LEPs], to ensure…the curriculum offer aligns well with regional priorities”.</w:t>
      </w:r>
    </w:p>
    <w:p w14:paraId="1E46424F" w14:textId="47CEDEEB" w:rsidR="00E708E2" w:rsidRPr="00113EB6" w:rsidRDefault="00E708E2" w:rsidP="00113EB6">
      <w:pPr>
        <w:pStyle w:val="DeptBullets"/>
        <w:numPr>
          <w:ilvl w:val="0"/>
          <w:numId w:val="0"/>
        </w:numPr>
        <w:jc w:val="both"/>
        <w:rPr>
          <w:rFonts w:ascii="Verdana" w:hAnsi="Verdana" w:cstheme="minorHAnsi"/>
          <w:noProof/>
          <w:sz w:val="22"/>
          <w:szCs w:val="22"/>
        </w:rPr>
      </w:pPr>
      <w:r w:rsidRPr="00113EB6">
        <w:rPr>
          <w:rFonts w:ascii="Verdana" w:hAnsi="Verdana" w:cstheme="minorHAnsi"/>
          <w:noProof/>
          <w:sz w:val="22"/>
          <w:szCs w:val="22"/>
        </w:rPr>
        <w:t xml:space="preserve">Current Employment Market: </w:t>
      </w:r>
      <w:r w:rsidR="00477D9D" w:rsidRPr="00113EB6">
        <w:rPr>
          <w:rFonts w:ascii="Verdana" w:hAnsi="Verdana" w:cstheme="minorHAnsi"/>
          <w:noProof/>
          <w:sz w:val="22"/>
          <w:szCs w:val="22"/>
        </w:rPr>
        <w:t>Enable and it’s partners deliver</w:t>
      </w:r>
      <w:r w:rsidRPr="00113EB6">
        <w:rPr>
          <w:rFonts w:ascii="Verdana" w:hAnsi="Verdana" w:cstheme="minorHAnsi"/>
          <w:noProof/>
          <w:sz w:val="22"/>
          <w:szCs w:val="22"/>
        </w:rPr>
        <w:t xml:space="preserve"> courses in East Mids </w:t>
      </w:r>
      <w:r w:rsidR="00477D9D" w:rsidRPr="00113EB6">
        <w:rPr>
          <w:rFonts w:ascii="Verdana" w:hAnsi="Verdana" w:cstheme="minorHAnsi"/>
          <w:noProof/>
          <w:sz w:val="22"/>
          <w:szCs w:val="22"/>
        </w:rPr>
        <w:t xml:space="preserve">which </w:t>
      </w:r>
      <w:r w:rsidRPr="00113EB6">
        <w:rPr>
          <w:rFonts w:ascii="Verdana" w:hAnsi="Verdana" w:cstheme="minorHAnsi"/>
          <w:noProof/>
          <w:sz w:val="22"/>
          <w:szCs w:val="22"/>
        </w:rPr>
        <w:t>respond</w:t>
      </w:r>
      <w:r w:rsidR="00477D9D" w:rsidRPr="00113EB6">
        <w:rPr>
          <w:rFonts w:ascii="Verdana" w:hAnsi="Verdana" w:cstheme="minorHAnsi"/>
          <w:noProof/>
          <w:sz w:val="22"/>
          <w:szCs w:val="22"/>
        </w:rPr>
        <w:t>s</w:t>
      </w:r>
      <w:r w:rsidRPr="00113EB6">
        <w:rPr>
          <w:rFonts w:ascii="Verdana" w:hAnsi="Verdana" w:cstheme="minorHAnsi"/>
          <w:noProof/>
          <w:sz w:val="22"/>
          <w:szCs w:val="22"/>
        </w:rPr>
        <w:t xml:space="preserve"> to local growth sectors including Low Carbon eg SEM LEP Priority is Low Carbon Growth, supporting SMEs with skills eg Waste Man., Energy Efficiency. </w:t>
      </w:r>
      <w:r w:rsidR="00477D9D" w:rsidRPr="00113EB6">
        <w:rPr>
          <w:rFonts w:ascii="Verdana" w:hAnsi="Verdana" w:cstheme="minorHAnsi"/>
          <w:noProof/>
          <w:sz w:val="22"/>
          <w:szCs w:val="22"/>
        </w:rPr>
        <w:t xml:space="preserve">Enable and it’s partners </w:t>
      </w:r>
      <w:r w:rsidRPr="00113EB6">
        <w:rPr>
          <w:rFonts w:ascii="Verdana" w:hAnsi="Verdana" w:cstheme="minorHAnsi"/>
          <w:noProof/>
          <w:sz w:val="22"/>
          <w:szCs w:val="22"/>
          <w:u w:val="single"/>
        </w:rPr>
        <w:t>offer</w:t>
      </w:r>
      <w:r w:rsidR="00477D9D" w:rsidRPr="00113EB6">
        <w:rPr>
          <w:rFonts w:ascii="Verdana" w:hAnsi="Verdana" w:cstheme="minorHAnsi"/>
          <w:noProof/>
          <w:sz w:val="22"/>
          <w:szCs w:val="22"/>
        </w:rPr>
        <w:t xml:space="preserve"> will</w:t>
      </w:r>
      <w:r w:rsidRPr="00113EB6">
        <w:rPr>
          <w:rFonts w:ascii="Verdana" w:hAnsi="Verdana" w:cstheme="minorHAnsi"/>
          <w:noProof/>
          <w:sz w:val="22"/>
          <w:szCs w:val="22"/>
        </w:rPr>
        <w:t xml:space="preserve"> include L3 Environ Sustainability in direct response, tailored to specific skills eg construction employers - Sustainable Construction &amp; Transport, a priority with Notts City Council for Housing Stock. </w:t>
      </w:r>
      <w:r w:rsidR="00477D9D" w:rsidRPr="00113EB6">
        <w:rPr>
          <w:rFonts w:ascii="Verdana" w:hAnsi="Verdana" w:cstheme="minorHAnsi"/>
          <w:noProof/>
          <w:sz w:val="22"/>
          <w:szCs w:val="22"/>
        </w:rPr>
        <w:t>Enable and it’s Board</w:t>
      </w:r>
      <w:r w:rsidRPr="00113EB6">
        <w:rPr>
          <w:rFonts w:ascii="Verdana" w:hAnsi="Verdana" w:cstheme="minorHAnsi"/>
          <w:noProof/>
          <w:sz w:val="22"/>
          <w:szCs w:val="22"/>
        </w:rPr>
        <w:t xml:space="preserve"> continuously review </w:t>
      </w:r>
      <w:r w:rsidR="00477D9D" w:rsidRPr="00113EB6">
        <w:rPr>
          <w:rFonts w:ascii="Verdana" w:hAnsi="Verdana" w:cstheme="minorHAnsi"/>
          <w:noProof/>
          <w:sz w:val="22"/>
          <w:szCs w:val="22"/>
        </w:rPr>
        <w:t xml:space="preserve">it’s </w:t>
      </w:r>
      <w:r w:rsidRPr="00113EB6">
        <w:rPr>
          <w:rFonts w:ascii="Verdana" w:hAnsi="Verdana" w:cstheme="minorHAnsi"/>
          <w:noProof/>
          <w:sz w:val="22"/>
          <w:szCs w:val="22"/>
        </w:rPr>
        <w:t>offer &amp; supply chain</w:t>
      </w:r>
      <w:r w:rsidR="00477D9D" w:rsidRPr="00113EB6">
        <w:rPr>
          <w:rFonts w:ascii="Verdana" w:hAnsi="Verdana" w:cstheme="minorHAnsi"/>
          <w:noProof/>
          <w:sz w:val="22"/>
          <w:szCs w:val="22"/>
        </w:rPr>
        <w:t xml:space="preserve"> offer</w:t>
      </w:r>
      <w:r w:rsidRPr="00113EB6">
        <w:rPr>
          <w:rFonts w:ascii="Verdana" w:hAnsi="Verdana" w:cstheme="minorHAnsi"/>
          <w:noProof/>
          <w:sz w:val="22"/>
          <w:szCs w:val="22"/>
        </w:rPr>
        <w:t xml:space="preserve"> against prevailing labour market data &amp; employer feedback to ensure continued relevance.</w:t>
      </w:r>
    </w:p>
    <w:p w14:paraId="086A80A8" w14:textId="664AB735" w:rsidR="00E708E2" w:rsidRPr="00113EB6" w:rsidRDefault="00E708E2" w:rsidP="00113EB6">
      <w:pPr>
        <w:pStyle w:val="DeptBullets"/>
        <w:numPr>
          <w:ilvl w:val="0"/>
          <w:numId w:val="0"/>
        </w:numPr>
        <w:jc w:val="both"/>
        <w:rPr>
          <w:rFonts w:ascii="Verdana" w:hAnsi="Verdana" w:cstheme="minorHAnsi"/>
          <w:noProof/>
          <w:sz w:val="22"/>
          <w:szCs w:val="22"/>
        </w:rPr>
      </w:pPr>
      <w:r w:rsidRPr="00113EB6">
        <w:rPr>
          <w:rFonts w:ascii="Verdana" w:hAnsi="Verdana" w:cstheme="minorHAnsi"/>
          <w:noProof/>
          <w:sz w:val="22"/>
          <w:szCs w:val="22"/>
        </w:rPr>
        <w:t xml:space="preserve">Enable &amp; partners delivered services to 450 employers in 19/20 including Morrisons &amp; Notts Community Housing. BDMs maintain &amp; grow relationships eg though networking/outcalls/social media. BDMs link with SMT to respond to the variety of demands of employers, applying training needs assessments &amp; co-designing courses to suit eg SWAPS &amp; learning in the workplace (for learners entitled to full funding). Our </w:t>
      </w:r>
      <w:r w:rsidRPr="00113EB6">
        <w:rPr>
          <w:rFonts w:ascii="Verdana" w:hAnsi="Verdana" w:cstheme="minorHAnsi"/>
          <w:noProof/>
          <w:sz w:val="22"/>
          <w:szCs w:val="22"/>
        </w:rPr>
        <w:lastRenderedPageBreak/>
        <w:t>responsiveness ensures the right solution for each employer eg L2/L3/unregulated learning.</w:t>
      </w:r>
    </w:p>
    <w:p w14:paraId="78D66A18" w14:textId="77777777" w:rsidR="00E708E2" w:rsidRPr="00113EB6" w:rsidRDefault="00E708E2" w:rsidP="00113EB6">
      <w:pPr>
        <w:pStyle w:val="DeptBullets"/>
        <w:numPr>
          <w:ilvl w:val="0"/>
          <w:numId w:val="0"/>
        </w:numPr>
        <w:jc w:val="both"/>
        <w:rPr>
          <w:rFonts w:ascii="Verdana" w:hAnsi="Verdana" w:cstheme="minorHAnsi"/>
          <w:noProof/>
          <w:sz w:val="22"/>
          <w:szCs w:val="22"/>
        </w:rPr>
      </w:pPr>
      <w:r w:rsidRPr="00113EB6">
        <w:rPr>
          <w:rFonts w:ascii="Verdana" w:hAnsi="Verdana" w:cstheme="minorHAnsi"/>
          <w:noProof/>
          <w:sz w:val="22"/>
          <w:szCs w:val="22"/>
        </w:rPr>
        <w:t>Local Stakeholders: Partnership work underpins our community learning objectives, ensuring we meet learner needs &amp; the local economy. Our BDM is responsible for local stakeholder engagement Eg active members of E. Mids Chamber, Stronger Communities Board &amp; AELP; we attend events hosted by relevant agencies eg D2N2LEP, Notts City Council &amp; we’ve built strong local referral networks with JCP, FE providers &amp; VCS bodies, including supporting the local design of SWAPs. Our strategy reduces duplication of courses &amp; signposts learners to other partners as appropriate.</w:t>
      </w:r>
    </w:p>
    <w:p w14:paraId="54B11C58" w14:textId="77777777" w:rsidR="00E708E2" w:rsidRPr="00113EB6" w:rsidRDefault="00E708E2" w:rsidP="00113EB6">
      <w:pPr>
        <w:pStyle w:val="DeptBullets"/>
        <w:numPr>
          <w:ilvl w:val="0"/>
          <w:numId w:val="0"/>
        </w:numPr>
        <w:jc w:val="both"/>
        <w:rPr>
          <w:rFonts w:ascii="Verdana" w:hAnsi="Verdana" w:cstheme="minorHAnsi"/>
          <w:noProof/>
          <w:sz w:val="22"/>
          <w:szCs w:val="22"/>
        </w:rPr>
      </w:pPr>
      <w:r w:rsidRPr="00113EB6">
        <w:rPr>
          <w:rFonts w:ascii="Verdana" w:hAnsi="Verdana" w:cstheme="minorHAnsi"/>
          <w:noProof/>
          <w:sz w:val="22"/>
          <w:szCs w:val="22"/>
        </w:rPr>
        <w:t>Responsiveness to Local Changes: We continuously review LMI eg NOMIS, local strategies (SEMLEP Skills Strategy) &amp; performance trends to adapt our offer to local need. Eg C19 resulted in significant shift to rely on digital skills. In response, we added more courses for affected learners to upskill IT skills to support home working/online life. In Leicester, increased need for SIA Stewards led to 91% job outcomes.</w:t>
      </w:r>
    </w:p>
    <w:p w14:paraId="0AED41C4" w14:textId="29993F1A" w:rsidR="001D47FB" w:rsidRPr="00113EB6" w:rsidRDefault="00E708E2" w:rsidP="00113EB6">
      <w:pPr>
        <w:spacing w:line="276" w:lineRule="auto"/>
        <w:jc w:val="both"/>
        <w:rPr>
          <w:rFonts w:ascii="Verdana" w:hAnsi="Verdana" w:cs="Arial"/>
        </w:rPr>
      </w:pPr>
      <w:r w:rsidRPr="00113EB6">
        <w:rPr>
          <w:rFonts w:ascii="Verdana" w:hAnsi="Verdana" w:cstheme="minorHAnsi"/>
          <w:noProof/>
        </w:rPr>
        <w:t>Service Promotion: Work with our 200+ VCSE members eg PYCA/Autism E. Mids/the Refugee Forum. We promote courses through established referral partnerships eg JCP, DWP contracted providers; jobs fairs/careers events; sponsorship/advertising eg local noticeboards/mailshots &amp; social media. The strategy includes outreach to target priority learners eg campaigns focused on Pakistani Community in Wycliffe, one of the most deprived areas in Leicester &amp; rurally isolated learners via Riverside in Lincs (Boston/Skegness/Sutton). Through employer bodies eg Law Centre Network we target employers &amp; course uptake in key sectors, such as IT eg to offer the NSF funded L3 Adult Offer. We enrolled 1223 learners in 19/20 using these promotional methods: 77% long-term unemployed; 66% BAME.</w:t>
      </w:r>
    </w:p>
    <w:sectPr w:rsidR="001D47FB" w:rsidRPr="00113EB6" w:rsidSect="00D91567">
      <w:pgSz w:w="11906" w:h="16838"/>
      <w:pgMar w:top="567" w:right="99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56088"/>
    <w:multiLevelType w:val="multilevel"/>
    <w:tmpl w:val="20E8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EF509B"/>
    <w:multiLevelType w:val="hybridMultilevel"/>
    <w:tmpl w:val="0614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F010AB"/>
    <w:multiLevelType w:val="hybridMultilevel"/>
    <w:tmpl w:val="440C121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34294FED"/>
    <w:multiLevelType w:val="hybridMultilevel"/>
    <w:tmpl w:val="000ACE1C"/>
    <w:lvl w:ilvl="0" w:tplc="90DA8980">
      <w:start w:val="1"/>
      <w:numFmt w:val="bullet"/>
      <w:lvlText w:val=""/>
      <w:lvlJc w:val="left"/>
      <w:pPr>
        <w:ind w:left="720" w:hanging="360"/>
      </w:pPr>
      <w:rPr>
        <w:rFonts w:ascii="Symbol" w:hAnsi="Symbol" w:hint="default"/>
      </w:rPr>
    </w:lvl>
    <w:lvl w:ilvl="1" w:tplc="792C3324">
      <w:start w:val="1"/>
      <w:numFmt w:val="bullet"/>
      <w:lvlText w:val="o"/>
      <w:lvlJc w:val="left"/>
      <w:pPr>
        <w:ind w:left="1440" w:hanging="360"/>
      </w:pPr>
      <w:rPr>
        <w:rFonts w:ascii="Courier New" w:hAnsi="Courier New" w:hint="default"/>
      </w:rPr>
    </w:lvl>
    <w:lvl w:ilvl="2" w:tplc="7504843A">
      <w:start w:val="1"/>
      <w:numFmt w:val="bullet"/>
      <w:lvlText w:val=""/>
      <w:lvlJc w:val="left"/>
      <w:pPr>
        <w:ind w:left="2160" w:hanging="360"/>
      </w:pPr>
      <w:rPr>
        <w:rFonts w:ascii="Wingdings" w:hAnsi="Wingdings" w:hint="default"/>
      </w:rPr>
    </w:lvl>
    <w:lvl w:ilvl="3" w:tplc="1292B4FA">
      <w:start w:val="1"/>
      <w:numFmt w:val="bullet"/>
      <w:lvlText w:val=""/>
      <w:lvlJc w:val="left"/>
      <w:pPr>
        <w:ind w:left="2880" w:hanging="360"/>
      </w:pPr>
      <w:rPr>
        <w:rFonts w:ascii="Symbol" w:hAnsi="Symbol" w:hint="default"/>
      </w:rPr>
    </w:lvl>
    <w:lvl w:ilvl="4" w:tplc="54B8A5FA">
      <w:start w:val="1"/>
      <w:numFmt w:val="bullet"/>
      <w:lvlText w:val="o"/>
      <w:lvlJc w:val="left"/>
      <w:pPr>
        <w:ind w:left="3600" w:hanging="360"/>
      </w:pPr>
      <w:rPr>
        <w:rFonts w:ascii="Courier New" w:hAnsi="Courier New" w:hint="default"/>
      </w:rPr>
    </w:lvl>
    <w:lvl w:ilvl="5" w:tplc="E4B2396A">
      <w:start w:val="1"/>
      <w:numFmt w:val="bullet"/>
      <w:lvlText w:val=""/>
      <w:lvlJc w:val="left"/>
      <w:pPr>
        <w:ind w:left="4320" w:hanging="360"/>
      </w:pPr>
      <w:rPr>
        <w:rFonts w:ascii="Wingdings" w:hAnsi="Wingdings" w:hint="default"/>
      </w:rPr>
    </w:lvl>
    <w:lvl w:ilvl="6" w:tplc="24787C7C">
      <w:start w:val="1"/>
      <w:numFmt w:val="bullet"/>
      <w:lvlText w:val=""/>
      <w:lvlJc w:val="left"/>
      <w:pPr>
        <w:ind w:left="5040" w:hanging="360"/>
      </w:pPr>
      <w:rPr>
        <w:rFonts w:ascii="Symbol" w:hAnsi="Symbol" w:hint="default"/>
      </w:rPr>
    </w:lvl>
    <w:lvl w:ilvl="7" w:tplc="11CACFE0">
      <w:start w:val="1"/>
      <w:numFmt w:val="bullet"/>
      <w:lvlText w:val="o"/>
      <w:lvlJc w:val="left"/>
      <w:pPr>
        <w:ind w:left="5760" w:hanging="360"/>
      </w:pPr>
      <w:rPr>
        <w:rFonts w:ascii="Courier New" w:hAnsi="Courier New" w:hint="default"/>
      </w:rPr>
    </w:lvl>
    <w:lvl w:ilvl="8" w:tplc="53263728">
      <w:start w:val="1"/>
      <w:numFmt w:val="bullet"/>
      <w:lvlText w:val=""/>
      <w:lvlJc w:val="left"/>
      <w:pPr>
        <w:ind w:left="6480" w:hanging="360"/>
      </w:pPr>
      <w:rPr>
        <w:rFonts w:ascii="Wingdings" w:hAnsi="Wingdings" w:hint="default"/>
      </w:rPr>
    </w:lvl>
  </w:abstractNum>
  <w:abstractNum w:abstractNumId="4" w15:restartNumberingAfterBreak="0">
    <w:nsid w:val="44541B8C"/>
    <w:multiLevelType w:val="hybridMultilevel"/>
    <w:tmpl w:val="00DEB200"/>
    <w:lvl w:ilvl="0" w:tplc="2D5A1FD6">
      <w:start w:val="1"/>
      <w:numFmt w:val="bullet"/>
      <w:lvlText w:val=""/>
      <w:lvlJc w:val="left"/>
      <w:pPr>
        <w:ind w:left="720" w:hanging="360"/>
      </w:pPr>
      <w:rPr>
        <w:rFonts w:ascii="Symbol" w:hAnsi="Symbol" w:hint="default"/>
      </w:rPr>
    </w:lvl>
    <w:lvl w:ilvl="1" w:tplc="A3045E16">
      <w:start w:val="1"/>
      <w:numFmt w:val="bullet"/>
      <w:lvlText w:val="o"/>
      <w:lvlJc w:val="left"/>
      <w:pPr>
        <w:ind w:left="1440" w:hanging="360"/>
      </w:pPr>
      <w:rPr>
        <w:rFonts w:ascii="Courier New" w:hAnsi="Courier New" w:hint="default"/>
      </w:rPr>
    </w:lvl>
    <w:lvl w:ilvl="2" w:tplc="0B004EE8">
      <w:start w:val="1"/>
      <w:numFmt w:val="bullet"/>
      <w:lvlText w:val=""/>
      <w:lvlJc w:val="left"/>
      <w:pPr>
        <w:ind w:left="2160" w:hanging="360"/>
      </w:pPr>
      <w:rPr>
        <w:rFonts w:ascii="Wingdings" w:hAnsi="Wingdings" w:hint="default"/>
      </w:rPr>
    </w:lvl>
    <w:lvl w:ilvl="3" w:tplc="7B1452D2">
      <w:start w:val="1"/>
      <w:numFmt w:val="bullet"/>
      <w:lvlText w:val=""/>
      <w:lvlJc w:val="left"/>
      <w:pPr>
        <w:ind w:left="2880" w:hanging="360"/>
      </w:pPr>
      <w:rPr>
        <w:rFonts w:ascii="Symbol" w:hAnsi="Symbol" w:hint="default"/>
      </w:rPr>
    </w:lvl>
    <w:lvl w:ilvl="4" w:tplc="C066A858">
      <w:start w:val="1"/>
      <w:numFmt w:val="bullet"/>
      <w:lvlText w:val="o"/>
      <w:lvlJc w:val="left"/>
      <w:pPr>
        <w:ind w:left="3600" w:hanging="360"/>
      </w:pPr>
      <w:rPr>
        <w:rFonts w:ascii="Courier New" w:hAnsi="Courier New" w:hint="default"/>
      </w:rPr>
    </w:lvl>
    <w:lvl w:ilvl="5" w:tplc="B10493EA">
      <w:start w:val="1"/>
      <w:numFmt w:val="bullet"/>
      <w:lvlText w:val=""/>
      <w:lvlJc w:val="left"/>
      <w:pPr>
        <w:ind w:left="4320" w:hanging="360"/>
      </w:pPr>
      <w:rPr>
        <w:rFonts w:ascii="Wingdings" w:hAnsi="Wingdings" w:hint="default"/>
      </w:rPr>
    </w:lvl>
    <w:lvl w:ilvl="6" w:tplc="E78EE0AC">
      <w:start w:val="1"/>
      <w:numFmt w:val="bullet"/>
      <w:lvlText w:val=""/>
      <w:lvlJc w:val="left"/>
      <w:pPr>
        <w:ind w:left="5040" w:hanging="360"/>
      </w:pPr>
      <w:rPr>
        <w:rFonts w:ascii="Symbol" w:hAnsi="Symbol" w:hint="default"/>
      </w:rPr>
    </w:lvl>
    <w:lvl w:ilvl="7" w:tplc="BFF0F368">
      <w:start w:val="1"/>
      <w:numFmt w:val="bullet"/>
      <w:lvlText w:val="o"/>
      <w:lvlJc w:val="left"/>
      <w:pPr>
        <w:ind w:left="5760" w:hanging="360"/>
      </w:pPr>
      <w:rPr>
        <w:rFonts w:ascii="Courier New" w:hAnsi="Courier New" w:hint="default"/>
      </w:rPr>
    </w:lvl>
    <w:lvl w:ilvl="8" w:tplc="6B2E2D84">
      <w:start w:val="1"/>
      <w:numFmt w:val="bullet"/>
      <w:lvlText w:val=""/>
      <w:lvlJc w:val="left"/>
      <w:pPr>
        <w:ind w:left="6480" w:hanging="360"/>
      </w:pPr>
      <w:rPr>
        <w:rFonts w:ascii="Wingdings" w:hAnsi="Wingdings" w:hint="default"/>
      </w:r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67462FAB"/>
    <w:multiLevelType w:val="hybridMultilevel"/>
    <w:tmpl w:val="D01C5758"/>
    <w:lvl w:ilvl="0" w:tplc="46708CA6">
      <w:start w:val="1"/>
      <w:numFmt w:val="bullet"/>
      <w:lvlText w:val=""/>
      <w:lvlJc w:val="left"/>
      <w:pPr>
        <w:ind w:left="720" w:hanging="360"/>
      </w:pPr>
      <w:rPr>
        <w:rFonts w:ascii="Symbol" w:hAnsi="Symbol" w:hint="default"/>
      </w:rPr>
    </w:lvl>
    <w:lvl w:ilvl="1" w:tplc="5E78BD2E">
      <w:start w:val="1"/>
      <w:numFmt w:val="bullet"/>
      <w:lvlText w:val="o"/>
      <w:lvlJc w:val="left"/>
      <w:pPr>
        <w:ind w:left="1440" w:hanging="360"/>
      </w:pPr>
      <w:rPr>
        <w:rFonts w:ascii="Courier New" w:hAnsi="Courier New" w:hint="default"/>
      </w:rPr>
    </w:lvl>
    <w:lvl w:ilvl="2" w:tplc="491E5B5C">
      <w:start w:val="1"/>
      <w:numFmt w:val="bullet"/>
      <w:lvlText w:val=""/>
      <w:lvlJc w:val="left"/>
      <w:pPr>
        <w:ind w:left="2160" w:hanging="360"/>
      </w:pPr>
      <w:rPr>
        <w:rFonts w:ascii="Wingdings" w:hAnsi="Wingdings" w:hint="default"/>
      </w:rPr>
    </w:lvl>
    <w:lvl w:ilvl="3" w:tplc="7480B43C">
      <w:start w:val="1"/>
      <w:numFmt w:val="bullet"/>
      <w:lvlText w:val=""/>
      <w:lvlJc w:val="left"/>
      <w:pPr>
        <w:ind w:left="2880" w:hanging="360"/>
      </w:pPr>
      <w:rPr>
        <w:rFonts w:ascii="Symbol" w:hAnsi="Symbol" w:hint="default"/>
      </w:rPr>
    </w:lvl>
    <w:lvl w:ilvl="4" w:tplc="EB78E12A">
      <w:start w:val="1"/>
      <w:numFmt w:val="bullet"/>
      <w:lvlText w:val="o"/>
      <w:lvlJc w:val="left"/>
      <w:pPr>
        <w:ind w:left="3600" w:hanging="360"/>
      </w:pPr>
      <w:rPr>
        <w:rFonts w:ascii="Courier New" w:hAnsi="Courier New" w:hint="default"/>
      </w:rPr>
    </w:lvl>
    <w:lvl w:ilvl="5" w:tplc="AE08F354">
      <w:start w:val="1"/>
      <w:numFmt w:val="bullet"/>
      <w:lvlText w:val=""/>
      <w:lvlJc w:val="left"/>
      <w:pPr>
        <w:ind w:left="4320" w:hanging="360"/>
      </w:pPr>
      <w:rPr>
        <w:rFonts w:ascii="Wingdings" w:hAnsi="Wingdings" w:hint="default"/>
      </w:rPr>
    </w:lvl>
    <w:lvl w:ilvl="6" w:tplc="8D88199C">
      <w:start w:val="1"/>
      <w:numFmt w:val="bullet"/>
      <w:lvlText w:val=""/>
      <w:lvlJc w:val="left"/>
      <w:pPr>
        <w:ind w:left="5040" w:hanging="360"/>
      </w:pPr>
      <w:rPr>
        <w:rFonts w:ascii="Symbol" w:hAnsi="Symbol" w:hint="default"/>
      </w:rPr>
    </w:lvl>
    <w:lvl w:ilvl="7" w:tplc="BA12F972">
      <w:start w:val="1"/>
      <w:numFmt w:val="bullet"/>
      <w:lvlText w:val="o"/>
      <w:lvlJc w:val="left"/>
      <w:pPr>
        <w:ind w:left="5760" w:hanging="360"/>
      </w:pPr>
      <w:rPr>
        <w:rFonts w:ascii="Courier New" w:hAnsi="Courier New" w:hint="default"/>
      </w:rPr>
    </w:lvl>
    <w:lvl w:ilvl="8" w:tplc="254EA182">
      <w:start w:val="1"/>
      <w:numFmt w:val="bullet"/>
      <w:lvlText w:val=""/>
      <w:lvlJc w:val="left"/>
      <w:pPr>
        <w:ind w:left="6480" w:hanging="360"/>
      </w:pPr>
      <w:rPr>
        <w:rFonts w:ascii="Wingdings" w:hAnsi="Wingdings" w:hint="default"/>
      </w:rPr>
    </w:lvl>
  </w:abstractNum>
  <w:abstractNum w:abstractNumId="7" w15:restartNumberingAfterBreak="0">
    <w:nsid w:val="7983792D"/>
    <w:multiLevelType w:val="hybridMultilevel"/>
    <w:tmpl w:val="255ED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7"/>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EF9"/>
    <w:rsid w:val="000611CF"/>
    <w:rsid w:val="000953F2"/>
    <w:rsid w:val="000D704B"/>
    <w:rsid w:val="000F582B"/>
    <w:rsid w:val="001048E8"/>
    <w:rsid w:val="00113EB6"/>
    <w:rsid w:val="001D0F04"/>
    <w:rsid w:val="001D47FB"/>
    <w:rsid w:val="00206D1A"/>
    <w:rsid w:val="00264843"/>
    <w:rsid w:val="002E05FD"/>
    <w:rsid w:val="00350FD3"/>
    <w:rsid w:val="0036599D"/>
    <w:rsid w:val="003A401B"/>
    <w:rsid w:val="003B3E27"/>
    <w:rsid w:val="003B6236"/>
    <w:rsid w:val="003C0666"/>
    <w:rsid w:val="00404E9B"/>
    <w:rsid w:val="00450927"/>
    <w:rsid w:val="00477D9D"/>
    <w:rsid w:val="004B3EF9"/>
    <w:rsid w:val="00530058"/>
    <w:rsid w:val="00564B38"/>
    <w:rsid w:val="00565088"/>
    <w:rsid w:val="00577ABE"/>
    <w:rsid w:val="005C319E"/>
    <w:rsid w:val="005F19CE"/>
    <w:rsid w:val="00636105"/>
    <w:rsid w:val="00676292"/>
    <w:rsid w:val="0068106A"/>
    <w:rsid w:val="006927B4"/>
    <w:rsid w:val="006D53AF"/>
    <w:rsid w:val="007016CB"/>
    <w:rsid w:val="00760B97"/>
    <w:rsid w:val="00763500"/>
    <w:rsid w:val="007A1E4C"/>
    <w:rsid w:val="007B3056"/>
    <w:rsid w:val="007C4BA4"/>
    <w:rsid w:val="007E545D"/>
    <w:rsid w:val="00820180"/>
    <w:rsid w:val="00891628"/>
    <w:rsid w:val="009448E2"/>
    <w:rsid w:val="009B70FD"/>
    <w:rsid w:val="009D05B1"/>
    <w:rsid w:val="009E2669"/>
    <w:rsid w:val="00A36F9A"/>
    <w:rsid w:val="00AD1423"/>
    <w:rsid w:val="00AF0DF9"/>
    <w:rsid w:val="00B01D67"/>
    <w:rsid w:val="00B137EB"/>
    <w:rsid w:val="00B2723F"/>
    <w:rsid w:val="00B52FD4"/>
    <w:rsid w:val="00B7117F"/>
    <w:rsid w:val="00C02999"/>
    <w:rsid w:val="00C5615B"/>
    <w:rsid w:val="00C704EE"/>
    <w:rsid w:val="00C72DAD"/>
    <w:rsid w:val="00C83A20"/>
    <w:rsid w:val="00CE3209"/>
    <w:rsid w:val="00D04F69"/>
    <w:rsid w:val="00D22841"/>
    <w:rsid w:val="00D22E13"/>
    <w:rsid w:val="00D91567"/>
    <w:rsid w:val="00D94E8F"/>
    <w:rsid w:val="00DC5588"/>
    <w:rsid w:val="00DE6713"/>
    <w:rsid w:val="00DE728E"/>
    <w:rsid w:val="00E46859"/>
    <w:rsid w:val="00E708E2"/>
    <w:rsid w:val="00E76E59"/>
    <w:rsid w:val="00EE06FB"/>
    <w:rsid w:val="00F614FF"/>
    <w:rsid w:val="00F71389"/>
    <w:rsid w:val="00F72450"/>
    <w:rsid w:val="00FA046F"/>
    <w:rsid w:val="00FF6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CF85"/>
  <w15:chartTrackingRefBased/>
  <w15:docId w15:val="{DE75F877-A0CB-492B-8774-F469E91A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B38"/>
    <w:rPr>
      <w:color w:val="0563C1" w:themeColor="hyperlink"/>
      <w:u w:val="single"/>
    </w:rPr>
  </w:style>
  <w:style w:type="character" w:styleId="UnresolvedMention">
    <w:name w:val="Unresolved Mention"/>
    <w:basedOn w:val="DefaultParagraphFont"/>
    <w:uiPriority w:val="99"/>
    <w:semiHidden/>
    <w:unhideWhenUsed/>
    <w:rsid w:val="00564B38"/>
    <w:rPr>
      <w:color w:val="605E5C"/>
      <w:shd w:val="clear" w:color="auto" w:fill="E1DFDD"/>
    </w:rPr>
  </w:style>
  <w:style w:type="paragraph" w:customStyle="1" w:styleId="xmsonormal">
    <w:name w:val="x_msonormal"/>
    <w:basedOn w:val="Normal"/>
    <w:rsid w:val="00D915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msonormal"/>
    <w:basedOn w:val="Normal"/>
    <w:rsid w:val="00D915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B6236"/>
    <w:rPr>
      <w:sz w:val="16"/>
      <w:szCs w:val="16"/>
    </w:rPr>
  </w:style>
  <w:style w:type="paragraph" w:styleId="CommentText">
    <w:name w:val="annotation text"/>
    <w:basedOn w:val="Normal"/>
    <w:link w:val="CommentTextChar"/>
    <w:uiPriority w:val="99"/>
    <w:semiHidden/>
    <w:unhideWhenUsed/>
    <w:rsid w:val="003B6236"/>
    <w:pPr>
      <w:spacing w:line="240" w:lineRule="auto"/>
    </w:pPr>
    <w:rPr>
      <w:sz w:val="20"/>
      <w:szCs w:val="20"/>
    </w:rPr>
  </w:style>
  <w:style w:type="character" w:customStyle="1" w:styleId="CommentTextChar">
    <w:name w:val="Comment Text Char"/>
    <w:basedOn w:val="DefaultParagraphFont"/>
    <w:link w:val="CommentText"/>
    <w:uiPriority w:val="99"/>
    <w:semiHidden/>
    <w:rsid w:val="003B6236"/>
    <w:rPr>
      <w:sz w:val="20"/>
      <w:szCs w:val="20"/>
    </w:rPr>
  </w:style>
  <w:style w:type="paragraph" w:customStyle="1" w:styleId="DeptBullets">
    <w:name w:val="DeptBullets"/>
    <w:basedOn w:val="Normal"/>
    <w:rsid w:val="00E708E2"/>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paragraph" w:styleId="ListParagraph">
    <w:name w:val="List Paragraph"/>
    <w:basedOn w:val="Normal"/>
    <w:uiPriority w:val="34"/>
    <w:qFormat/>
    <w:rsid w:val="00E70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10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able.uk.net"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63BBA464C224C98B8507EF1C8368B" ma:contentTypeVersion="14" ma:contentTypeDescription="Create a new document." ma:contentTypeScope="" ma:versionID="a3c432c7ebfb74f21807994ddeb196f8">
  <xsd:schema xmlns:xsd="http://www.w3.org/2001/XMLSchema" xmlns:xs="http://www.w3.org/2001/XMLSchema" xmlns:p="http://schemas.microsoft.com/office/2006/metadata/properties" xmlns:ns2="480a14cf-c5d7-4117-8f6d-10729ed0aa34" xmlns:ns3="8cbade2f-2fcd-4f61-8c74-91add742a4cc" targetNamespace="http://schemas.microsoft.com/office/2006/metadata/properties" ma:root="true" ma:fieldsID="59d39f90a31cbac7ce8c42dd4c209548" ns2:_="" ns3:_="">
    <xsd:import namespace="480a14cf-c5d7-4117-8f6d-10729ed0aa34"/>
    <xsd:import namespace="8cbade2f-2fcd-4f61-8c74-91add742a4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a14cf-c5d7-4117-8f6d-10729ed0aa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bade2f-2fcd-4f61-8c74-91add742a4cc"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44A6FD-93EF-4D10-ACA3-706E1618712C}"/>
</file>

<file path=customXml/itemProps2.xml><?xml version="1.0" encoding="utf-8"?>
<ds:datastoreItem xmlns:ds="http://schemas.openxmlformats.org/officeDocument/2006/customXml" ds:itemID="{C4937610-FAB7-4034-8227-37286A83ECD4}"/>
</file>

<file path=customXml/itemProps3.xml><?xml version="1.0" encoding="utf-8"?>
<ds:datastoreItem xmlns:ds="http://schemas.openxmlformats.org/officeDocument/2006/customXml" ds:itemID="{CD0B42CC-5BD0-43A4-9BDE-4AE2C1B15ECA}"/>
</file>

<file path=docProps/app.xml><?xml version="1.0" encoding="utf-8"?>
<Properties xmlns="http://schemas.openxmlformats.org/officeDocument/2006/extended-properties" xmlns:vt="http://schemas.openxmlformats.org/officeDocument/2006/docPropsVTypes">
  <Template>Normal</Template>
  <TotalTime>38</TotalTime>
  <Pages>5</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CEO</cp:lastModifiedBy>
  <cp:revision>2</cp:revision>
  <dcterms:created xsi:type="dcterms:W3CDTF">2021-05-05T13:55:00Z</dcterms:created>
  <dcterms:modified xsi:type="dcterms:W3CDTF">2021-05-05T13:55:00Z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0x01010068D63BBA464C224C98B8507EF1C8368B</vt:lpwstr>
  </property>
</Properties>
</file>